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8" w:type="dxa"/>
        <w:tblLayout w:type="fixed"/>
        <w:tblLook w:val="04A0"/>
      </w:tblPr>
      <w:tblGrid>
        <w:gridCol w:w="10314"/>
        <w:gridCol w:w="4354"/>
      </w:tblGrid>
      <w:tr w:rsidR="00816027" w:rsidRPr="00816027" w:rsidTr="000C3965">
        <w:trPr>
          <w:trHeight w:val="1700"/>
        </w:trPr>
        <w:tc>
          <w:tcPr>
            <w:tcW w:w="10314" w:type="dxa"/>
            <w:shd w:val="clear" w:color="auto" w:fill="auto"/>
          </w:tcPr>
          <w:p w:rsidR="00816027" w:rsidRPr="00816027" w:rsidRDefault="00816027" w:rsidP="00E54DB9">
            <w:pPr>
              <w:tabs>
                <w:tab w:val="left" w:pos="202"/>
              </w:tabs>
              <w:spacing w:after="0" w:line="240" w:lineRule="auto"/>
              <w:ind w:left="10241"/>
              <w:jc w:val="both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816027" w:rsidRPr="00816027" w:rsidRDefault="00816027" w:rsidP="00E54DB9">
            <w:pPr>
              <w:tabs>
                <w:tab w:val="left" w:pos="202"/>
              </w:tabs>
              <w:spacing w:after="0" w:line="240" w:lineRule="auto"/>
              <w:ind w:left="102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027" w:rsidRPr="00816027" w:rsidRDefault="00816027" w:rsidP="00E54DB9">
            <w:pPr>
              <w:tabs>
                <w:tab w:val="left" w:pos="202"/>
              </w:tabs>
              <w:spacing w:after="0" w:line="240" w:lineRule="auto"/>
              <w:ind w:left="102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027" w:rsidRPr="00816027" w:rsidRDefault="00816027" w:rsidP="00E54DB9">
            <w:pPr>
              <w:tabs>
                <w:tab w:val="left" w:pos="202"/>
              </w:tabs>
              <w:spacing w:after="0" w:line="240" w:lineRule="auto"/>
              <w:ind w:left="102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027" w:rsidRPr="00816027" w:rsidRDefault="00816027" w:rsidP="00E54DB9">
            <w:p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4" w:type="dxa"/>
            <w:shd w:val="clear" w:color="auto" w:fill="auto"/>
          </w:tcPr>
          <w:p w:rsidR="00E864BC" w:rsidRPr="00E864BC" w:rsidRDefault="00E864BC" w:rsidP="00E864BC">
            <w:pPr>
              <w:tabs>
                <w:tab w:val="left" w:pos="-109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БЕКІТЕМІН</w:t>
            </w:r>
          </w:p>
          <w:p w:rsidR="00816027" w:rsidRPr="00816027" w:rsidRDefault="00E864BC" w:rsidP="00E54DB9">
            <w:p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Кіші бағдарлама басшысы</w:t>
            </w:r>
            <w:r w:rsidR="00816027" w:rsidRPr="00816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:rsidR="00816027" w:rsidRPr="00E864BC" w:rsidRDefault="00E864BC" w:rsidP="00E54DB9">
            <w:p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Қазақстан Республикасының </w:t>
            </w:r>
            <w:r w:rsidR="00816027" w:rsidRPr="00816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</w:t>
            </w:r>
            <w:r w:rsidRPr="00816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Вице-министр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</w:t>
            </w:r>
          </w:p>
          <w:p w:rsidR="00816027" w:rsidRPr="00E864BC" w:rsidRDefault="00816027" w:rsidP="00E54DB9">
            <w:p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816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_____________________ </w:t>
            </w:r>
            <w:r w:rsidR="00E864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ТАӘ</w:t>
            </w:r>
          </w:p>
          <w:p w:rsidR="00816027" w:rsidRPr="00E864BC" w:rsidRDefault="00816027" w:rsidP="00E864BC">
            <w:pPr>
              <w:tabs>
                <w:tab w:val="left" w:pos="202"/>
              </w:tabs>
              <w:spacing w:after="0" w:line="240" w:lineRule="auto"/>
              <w:ind w:left="1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16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«___» ____________ 2017 </w:t>
            </w:r>
            <w:r w:rsidR="00E864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жыл</w:t>
            </w:r>
          </w:p>
        </w:tc>
      </w:tr>
    </w:tbl>
    <w:p w:rsidR="00816027" w:rsidRPr="00816027" w:rsidRDefault="00816027" w:rsidP="00816027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816027" w:rsidRDefault="00816027" w:rsidP="0081602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8F0512">
        <w:rPr>
          <w:rFonts w:ascii="Times New Roman" w:hAnsi="Times New Roman" w:cs="Times New Roman"/>
          <w:b/>
          <w:sz w:val="28"/>
          <w:szCs w:val="24"/>
        </w:rPr>
        <w:t>«</w:t>
      </w:r>
      <w:r w:rsidR="00AE1561" w:rsidRPr="00AE1561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 w:rsidR="0061445A">
        <w:rPr>
          <w:rFonts w:ascii="Times New Roman" w:hAnsi="Times New Roman" w:cs="Times New Roman"/>
          <w:b/>
          <w:sz w:val="28"/>
          <w:szCs w:val="28"/>
          <w:lang w:val="kk-KZ"/>
        </w:rPr>
        <w:t>ыңды таны</w:t>
      </w:r>
      <w:r w:rsidRPr="008F0512">
        <w:rPr>
          <w:rFonts w:ascii="Times New Roman" w:hAnsi="Times New Roman" w:cs="Times New Roman"/>
          <w:b/>
          <w:sz w:val="28"/>
          <w:szCs w:val="24"/>
        </w:rPr>
        <w:t>»</w:t>
      </w:r>
    </w:p>
    <w:p w:rsidR="00E864BC" w:rsidRDefault="00E864BC" w:rsidP="00E86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ШАРАСЫНЫҢ </w:t>
      </w:r>
      <w:r w:rsidRPr="009C5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</w:t>
      </w:r>
    </w:p>
    <w:p w:rsidR="00E864BC" w:rsidRPr="00E864BC" w:rsidRDefault="00E864BC" w:rsidP="00816027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864BC" w:rsidRDefault="00E864BC" w:rsidP="00E8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64BC" w:rsidRPr="00C866CC" w:rsidRDefault="00816027" w:rsidP="00E864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64B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1445A" w:rsidRPr="0061445A">
        <w:rPr>
          <w:rFonts w:ascii="Times New Roman" w:hAnsi="Times New Roman" w:cs="Times New Roman"/>
          <w:sz w:val="28"/>
          <w:szCs w:val="28"/>
          <w:lang w:val="kk-KZ"/>
        </w:rPr>
        <w:t>Тарих мұрасы</w:t>
      </w:r>
      <w:r w:rsidRPr="00E864B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864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64B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жобасы</w:t>
      </w:r>
    </w:p>
    <w:p w:rsidR="00E864BC" w:rsidRPr="00C866CC" w:rsidRDefault="00E864BC" w:rsidP="00E864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16027" w:rsidRPr="0081602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1445A">
        <w:rPr>
          <w:rFonts w:ascii="Times New Roman" w:hAnsi="Times New Roman" w:cs="Times New Roman"/>
          <w:sz w:val="28"/>
          <w:szCs w:val="28"/>
          <w:lang w:val="kk-KZ"/>
        </w:rPr>
        <w:t>Өлкетану</w:t>
      </w:r>
      <w:r w:rsidR="00816027" w:rsidRPr="0081602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базалық бағдарламасы</w:t>
      </w:r>
    </w:p>
    <w:p w:rsidR="00E864BC" w:rsidRPr="00C866CC" w:rsidRDefault="00E864BC" w:rsidP="00D1719F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16027" w:rsidRPr="00E864B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25755" w:rsidRPr="00A25755">
        <w:rPr>
          <w:rFonts w:ascii="Times New Roman" w:hAnsi="Times New Roman" w:cs="Times New Roman"/>
          <w:sz w:val="28"/>
          <w:szCs w:val="28"/>
          <w:lang w:val="kk-KZ"/>
        </w:rPr>
        <w:t>Тәрбие және білім</w:t>
      </w:r>
      <w:r w:rsidR="00816027" w:rsidRPr="00E864B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кіші бағдарламасы</w:t>
      </w:r>
      <w:r w:rsidR="00D171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816027" w:rsidRPr="00E864BC" w:rsidRDefault="00816027" w:rsidP="00816027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Y="276"/>
        <w:tblW w:w="15276" w:type="dxa"/>
        <w:tblLayout w:type="fixed"/>
        <w:tblLook w:val="04A0"/>
      </w:tblPr>
      <w:tblGrid>
        <w:gridCol w:w="5353"/>
        <w:gridCol w:w="4961"/>
        <w:gridCol w:w="4962"/>
      </w:tblGrid>
      <w:tr w:rsidR="00816027" w:rsidRPr="00141F55" w:rsidTr="00816027">
        <w:trPr>
          <w:trHeight w:val="1786"/>
        </w:trPr>
        <w:tc>
          <w:tcPr>
            <w:tcW w:w="5353" w:type="dxa"/>
            <w:shd w:val="clear" w:color="auto" w:fill="auto"/>
          </w:tcPr>
          <w:p w:rsidR="00816027" w:rsidRPr="00E864BC" w:rsidRDefault="00816027" w:rsidP="008160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027" w:rsidRPr="00E864BC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027" w:rsidRPr="00E864BC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027" w:rsidRPr="00E864BC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027" w:rsidRPr="00E864BC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027" w:rsidRPr="00E864BC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027" w:rsidRPr="00E864BC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  <w:shd w:val="clear" w:color="auto" w:fill="auto"/>
          </w:tcPr>
          <w:p w:rsidR="00816027" w:rsidRPr="00E864BC" w:rsidRDefault="00816027" w:rsidP="00E54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6027" w:rsidRPr="00E864BC" w:rsidRDefault="00816027" w:rsidP="00E54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6027" w:rsidRPr="00816027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6027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816027" w:rsidRPr="00816027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27" w:rsidRPr="00816027" w:rsidRDefault="00816027" w:rsidP="00E54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27" w:rsidRPr="00816027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6027">
              <w:rPr>
                <w:rFonts w:ascii="Times New Roman" w:hAnsi="Times New Roman" w:cs="Times New Roman"/>
                <w:sz w:val="28"/>
                <w:szCs w:val="28"/>
              </w:rPr>
              <w:t xml:space="preserve">             _____________</w:t>
            </w:r>
          </w:p>
          <w:p w:rsidR="00816027" w:rsidRPr="00816027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EF4" w:rsidRDefault="008B7EF4" w:rsidP="008B7E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27" w:rsidRPr="00816027" w:rsidRDefault="008B7EF4" w:rsidP="008B7EF4">
            <w:pPr>
              <w:spacing w:after="0" w:line="240" w:lineRule="auto"/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027" w:rsidRPr="0081602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816027" w:rsidRPr="00816027" w:rsidRDefault="00816027" w:rsidP="00E54D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EF4" w:rsidRDefault="00816027" w:rsidP="008160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02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A27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816027" w:rsidRPr="00816027" w:rsidRDefault="00816027" w:rsidP="008B7EF4">
            <w:pPr>
              <w:spacing w:after="0" w:line="240" w:lineRule="auto"/>
              <w:ind w:left="3011"/>
              <w:rPr>
                <w:rFonts w:ascii="Times New Roman" w:hAnsi="Times New Roman" w:cs="Times New Roman"/>
                <w:sz w:val="28"/>
                <w:szCs w:val="28"/>
              </w:rPr>
            </w:pPr>
            <w:r w:rsidRPr="0081602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8160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8160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4962" w:type="dxa"/>
            <w:shd w:val="clear" w:color="auto" w:fill="auto"/>
          </w:tcPr>
          <w:p w:rsidR="00816027" w:rsidRPr="00816027" w:rsidRDefault="00E864BC" w:rsidP="00E54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Бағдарлама басшысы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50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816027" w:rsidRPr="008160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16027" w:rsidRPr="00816027" w:rsidRDefault="00E864BC" w:rsidP="00E54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әкім орынбасары</w:t>
            </w:r>
          </w:p>
          <w:p w:rsidR="00816027" w:rsidRPr="008B7EF4" w:rsidRDefault="00E864BC" w:rsidP="00E54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М.М.</w:t>
            </w:r>
            <w:r w:rsidR="00C156AE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 xml:space="preserve">Бегентаев </w:t>
            </w:r>
          </w:p>
          <w:p w:rsidR="00816027" w:rsidRPr="00816027" w:rsidRDefault="00816027" w:rsidP="00E54D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6027" w:rsidRPr="00E864BC" w:rsidRDefault="00E864BC" w:rsidP="00E54D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Кіші бағдарламаның бас менеджері</w:t>
            </w:r>
          </w:p>
          <w:p w:rsidR="00816027" w:rsidRPr="00E864BC" w:rsidRDefault="00E864BC" w:rsidP="00E54D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64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А.З. </w:t>
            </w:r>
            <w:r w:rsidR="00141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C156AE" w:rsidRPr="00E864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озбаева  </w:t>
            </w:r>
          </w:p>
          <w:p w:rsidR="00C156AE" w:rsidRPr="00E864BC" w:rsidRDefault="00C156AE" w:rsidP="00E54D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64BC" w:rsidRPr="00816027" w:rsidRDefault="00E864BC" w:rsidP="00E864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Жобалық офис басшысы </w:t>
            </w:r>
          </w:p>
          <w:p w:rsidR="00816027" w:rsidRPr="008B7EF4" w:rsidRDefault="00E864BC" w:rsidP="00E54D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 w:rsidRPr="008B7EF4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И.С.</w:t>
            </w:r>
            <w:r w:rsidR="008B7EF4" w:rsidRPr="008B7EF4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 xml:space="preserve">Теренченко </w:t>
            </w:r>
          </w:p>
          <w:p w:rsidR="008B7EF4" w:rsidRPr="00816027" w:rsidRDefault="008B7EF4" w:rsidP="00E54D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6027" w:rsidRPr="00816027" w:rsidRDefault="00E864BC" w:rsidP="008160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Кіші жоба басшысы</w:t>
            </w:r>
          </w:p>
          <w:p w:rsidR="008B7EF4" w:rsidRPr="008B7EF4" w:rsidRDefault="00141F55" w:rsidP="008B7EF4">
            <w:pP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Қ</w:t>
            </w:r>
            <w:r w:rsidR="00E864BC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Қ</w:t>
            </w:r>
            <w:r w:rsidR="00E864BC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>.</w:t>
            </w:r>
            <w:r w:rsidR="0061445A">
              <w:rPr>
                <w:rFonts w:ascii="Times New Roman" w:hAnsi="Times New Roman" w:cs="Times New Roman"/>
                <w:b/>
                <w:sz w:val="28"/>
                <w:szCs w:val="32"/>
                <w:lang w:val="kk-KZ"/>
              </w:rPr>
              <w:t xml:space="preserve">Батталов </w:t>
            </w:r>
          </w:p>
          <w:p w:rsidR="00816027" w:rsidRPr="00816027" w:rsidRDefault="00816027" w:rsidP="008160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816027" w:rsidRPr="00141F55" w:rsidRDefault="00816027" w:rsidP="00816027">
      <w:pPr>
        <w:spacing w:after="0" w:line="240" w:lineRule="auto"/>
        <w:rPr>
          <w:rFonts w:ascii="Times New Roman" w:hAnsi="Times New Roman" w:cs="Times New Roman"/>
          <w:vanish/>
          <w:lang w:val="kk-KZ"/>
        </w:rPr>
      </w:pPr>
    </w:p>
    <w:tbl>
      <w:tblPr>
        <w:tblW w:w="0" w:type="auto"/>
        <w:tblLook w:val="04A0"/>
      </w:tblPr>
      <w:tblGrid>
        <w:gridCol w:w="8188"/>
        <w:gridCol w:w="5103"/>
      </w:tblGrid>
      <w:tr w:rsidR="00816027" w:rsidRPr="00E864BC" w:rsidTr="00E54DB9">
        <w:tc>
          <w:tcPr>
            <w:tcW w:w="8188" w:type="dxa"/>
          </w:tcPr>
          <w:p w:rsidR="00816027" w:rsidRPr="00141F55" w:rsidRDefault="00E864BC" w:rsidP="00E54DB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Өзгерту күні</w:t>
            </w:r>
            <w:r w:rsidR="00816027" w:rsidRP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816027" w:rsidRPr="00141F55" w:rsidRDefault="00E864BC" w:rsidP="00E54D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 «___»___20 ___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816027" w:rsidRP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__________ </w:t>
            </w:r>
          </w:p>
          <w:p w:rsidR="00816027" w:rsidRPr="00141F55" w:rsidRDefault="00E864BC" w:rsidP="00E54D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№ 2 «___»___20 ___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816027" w:rsidRP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 __________</w:t>
            </w:r>
          </w:p>
          <w:p w:rsidR="00816027" w:rsidRPr="00816027" w:rsidRDefault="00816027" w:rsidP="00E864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3 «___»___20 ___ </w:t>
            </w:r>
            <w:r w:rsidR="00E864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  __________</w:t>
            </w:r>
            <w:r w:rsidRPr="00816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 w:rsidRPr="00816027"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</w:p>
        </w:tc>
        <w:tc>
          <w:tcPr>
            <w:tcW w:w="5103" w:type="dxa"/>
          </w:tcPr>
          <w:p w:rsidR="00816027" w:rsidRPr="00E864BC" w:rsidRDefault="00816027" w:rsidP="00E54D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864BC" w:rsidRDefault="00E864BC" w:rsidP="00E864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Базалық бағыт</w:t>
            </w:r>
          </w:p>
          <w:p w:rsidR="00E864BC" w:rsidRPr="00C866CC" w:rsidRDefault="00E864BC" w:rsidP="00E864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</w:t>
            </w:r>
            <w:r w:rsidRPr="00C866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енеджер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C866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816027" w:rsidRPr="00E864BC" w:rsidRDefault="00141F55" w:rsidP="00141F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С.Қ</w:t>
            </w:r>
            <w:r w:rsidR="00E864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8B7E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</w:t>
            </w:r>
            <w:r w:rsidR="008B7E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</w:t>
            </w:r>
            <w:r w:rsidR="008B7EF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алиева </w:t>
            </w:r>
          </w:p>
        </w:tc>
      </w:tr>
    </w:tbl>
    <w:p w:rsidR="00816027" w:rsidRPr="00141F55" w:rsidRDefault="00E864BC" w:rsidP="00816027">
      <w:pPr>
        <w:pStyle w:val="a3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64B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КІШІ БАҒДАРЛАМА ТУРАЛЫ АҚПАРАТ</w:t>
      </w:r>
      <w:r w:rsidRPr="00141F5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E864BC" w:rsidRPr="00141F55" w:rsidRDefault="00E864BC" w:rsidP="00E864BC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6"/>
        <w:gridCol w:w="8930"/>
      </w:tblGrid>
      <w:tr w:rsidR="00816027" w:rsidRPr="00141F55" w:rsidTr="00E54DB9">
        <w:trPr>
          <w:trHeight w:val="646"/>
        </w:trPr>
        <w:tc>
          <w:tcPr>
            <w:tcW w:w="6096" w:type="dxa"/>
            <w:shd w:val="clear" w:color="auto" w:fill="BDD6EE"/>
            <w:vAlign w:val="center"/>
          </w:tcPr>
          <w:p w:rsidR="00816027" w:rsidRPr="00D455BE" w:rsidRDefault="00E864BC" w:rsidP="00E54D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Атауы  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816027" w:rsidRPr="00141F55" w:rsidRDefault="0061445A" w:rsidP="00E54DB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Тарихыңды таны</w:t>
            </w:r>
          </w:p>
        </w:tc>
      </w:tr>
      <w:tr w:rsidR="00816027" w:rsidRPr="00141F55" w:rsidTr="00E54DB9">
        <w:trPr>
          <w:trHeight w:val="697"/>
        </w:trPr>
        <w:tc>
          <w:tcPr>
            <w:tcW w:w="6096" w:type="dxa"/>
            <w:shd w:val="clear" w:color="auto" w:fill="BDD6EE"/>
            <w:vAlign w:val="center"/>
          </w:tcPr>
          <w:p w:rsidR="00816027" w:rsidRPr="00D455BE" w:rsidRDefault="0096211E" w:rsidP="00E54D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Басшы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816027" w:rsidRPr="0061445A" w:rsidRDefault="00141F55" w:rsidP="00141F5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Қайрат Қ</w:t>
            </w:r>
            <w:r w:rsidR="007C1892" w:rsidRPr="0061445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ұлы</w:t>
            </w:r>
            <w:r w:rsidR="007C1892" w:rsidRPr="0061445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61445A" w:rsidRPr="0061445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Батталов– </w:t>
            </w:r>
            <w:r w:rsidR="007C18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С.Торайғыров атындағы ПМУ тарих және мәдениет институтының директоры</w:t>
            </w:r>
            <w:r w:rsidR="0061445A" w:rsidRPr="0061445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87757675752</w:t>
            </w:r>
          </w:p>
        </w:tc>
      </w:tr>
      <w:tr w:rsidR="0061445A" w:rsidRPr="007C1892" w:rsidTr="00E54DB9">
        <w:trPr>
          <w:trHeight w:val="565"/>
        </w:trPr>
        <w:tc>
          <w:tcPr>
            <w:tcW w:w="6096" w:type="dxa"/>
            <w:shd w:val="clear" w:color="auto" w:fill="BDD6EE"/>
            <w:vAlign w:val="center"/>
          </w:tcPr>
          <w:p w:rsidR="0061445A" w:rsidRPr="00D455BE" w:rsidRDefault="0096211E" w:rsidP="006144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Бастамашы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1445A" w:rsidRPr="0061445A" w:rsidRDefault="007C1892" w:rsidP="007C189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С.Торайғыров атындағы 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мемлекеттік 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облысының жастар саясаты басқармасы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ының мәдениет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басқармасы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"Ертіс Медиа"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облысының тілдерді дамыту басқармасы</w:t>
            </w:r>
          </w:p>
        </w:tc>
      </w:tr>
      <w:tr w:rsidR="0061445A" w:rsidRPr="00723FA1" w:rsidTr="00E54DB9">
        <w:tc>
          <w:tcPr>
            <w:tcW w:w="6096" w:type="dxa"/>
            <w:shd w:val="clear" w:color="auto" w:fill="BDD6EE"/>
            <w:vAlign w:val="center"/>
          </w:tcPr>
          <w:p w:rsidR="0061445A" w:rsidRPr="00D455BE" w:rsidRDefault="0096211E" w:rsidP="006144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Демеуші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1445A" w:rsidRPr="00CF339E" w:rsidRDefault="0061445A" w:rsidP="006144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1445A" w:rsidRPr="007C1892" w:rsidTr="00E54DB9">
        <w:trPr>
          <w:trHeight w:val="537"/>
        </w:trPr>
        <w:tc>
          <w:tcPr>
            <w:tcW w:w="6096" w:type="dxa"/>
            <w:shd w:val="clear" w:color="auto" w:fill="BDD6EE"/>
            <w:vAlign w:val="center"/>
          </w:tcPr>
          <w:p w:rsidR="0061445A" w:rsidRPr="0096211E" w:rsidRDefault="0096211E" w:rsidP="0096211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1445A" w:rsidRPr="00CF339E" w:rsidRDefault="007C1892" w:rsidP="007C18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Тұрғындар арасында тарихи-өлкетану, этнографиялық және археологиялық жұмыс пен кэмпинг мәдениетін белсендендіру жолы арқылы аймақ тарихы мен мәдениетін танымал ету</w:t>
            </w:r>
          </w:p>
        </w:tc>
      </w:tr>
      <w:tr w:rsidR="0061445A" w:rsidRPr="00D27630" w:rsidTr="00E54DB9">
        <w:trPr>
          <w:trHeight w:val="687"/>
        </w:trPr>
        <w:tc>
          <w:tcPr>
            <w:tcW w:w="6096" w:type="dxa"/>
            <w:shd w:val="clear" w:color="auto" w:fill="BDD6EE"/>
            <w:vAlign w:val="center"/>
          </w:tcPr>
          <w:p w:rsidR="0061445A" w:rsidRPr="00D455BE" w:rsidRDefault="0096211E" w:rsidP="006144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Күтілетін нәтиже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  <w:t>"Туған өлке қазынасы"</w:t>
            </w:r>
            <w:r w:rsidR="00D276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этнографиялық материалдар жинағын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"Павлодар Ертіс өңіріндегі Алаш қозғалысы</w:t>
            </w:r>
            <w:r w:rsidR="00D276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 кітабын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"Ауылым - алтын бесігім"</w:t>
            </w:r>
            <w:r w:rsidR="00D276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кітабын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D27630"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"История Павлодарского Прииртышья"</w:t>
            </w:r>
            <w:r w:rsidR="00D276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мектептегі қосымша сабақтарға арналған оқулықтарын презентациялау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r w:rsidR="00D276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Бейне-материалды ТА-да көрсету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"Менің ауылым"</w:t>
            </w:r>
            <w:r w:rsidR="00D276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бейне фильмдерінің сериясы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  <w:p w:rsidR="0061445A" w:rsidRPr="00AE1561" w:rsidRDefault="0061445A" w:rsidP="00D276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  <w:t xml:space="preserve"> «Тарихыңды таны»</w:t>
            </w:r>
            <w:r w:rsidR="00D2763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жобасының нәтижелері бойынша қорытынды аймақтық ғылыми-тәжірибелік конференция өткізу</w:t>
            </w:r>
            <w:r w:rsidRPr="006144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</w:tc>
      </w:tr>
      <w:tr w:rsidR="0061445A" w:rsidRPr="005E1DF9" w:rsidTr="00E54DB9">
        <w:tc>
          <w:tcPr>
            <w:tcW w:w="6096" w:type="dxa"/>
            <w:shd w:val="clear" w:color="auto" w:fill="BDD6EE"/>
            <w:vAlign w:val="center"/>
          </w:tcPr>
          <w:p w:rsidR="0061445A" w:rsidRPr="0096211E" w:rsidRDefault="0061445A" w:rsidP="006144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455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Индикатор</w:t>
            </w:r>
            <w:r w:rsidR="009621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лар</w:t>
            </w:r>
          </w:p>
          <w:p w:rsidR="0061445A" w:rsidRPr="00D455BE" w:rsidRDefault="0061445A" w:rsidP="006144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D276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Жоба шеңберінде қамтылған және кіріктірілген мектептердің жоғары сынып оқушыларының, колледждер мен жоо үлесі -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100%;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D276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этнографиялық экспедиция шеңберінде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2000 </w:t>
            </w:r>
            <w:r w:rsidR="00D276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сұхбатпен қамтылған;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"Туған өлке қазынасы"</w:t>
            </w:r>
            <w:r w:rsidR="00D276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этнографиялық материалдар жинағының 300 данасы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7C1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Ертіс өңіріндегі Алаш қозғалысы</w:t>
            </w:r>
            <w:r w:rsidR="007C18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кітабы, материалдар жинағының 300 данасы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7455FF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"Ата-қоныс" </w:t>
            </w:r>
            <w:r w:rsidR="007455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="007455FF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«Тіл керуені»</w:t>
            </w:r>
            <w:r w:rsidR="007455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этнографиялық кэмпинг шеңберінде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1000 </w:t>
            </w:r>
            <w:r w:rsidR="007455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қамтылды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"Бабалар ізімен"</w:t>
            </w:r>
            <w:r w:rsidR="007455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тарихи-этнографиялық маршрут шеңберінде </w:t>
            </w:r>
            <w:r w:rsidR="007455FF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1000 </w:t>
            </w:r>
            <w:r w:rsidR="007455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қамтылды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7455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ауыл мен аудан тарихына арналған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"Ауылым - алтын бесігім"</w:t>
            </w:r>
            <w:r w:rsidR="007455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кітабының 300 данасы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және орыс тілдеріндері «Павлодарлық Ертіс өңірінің тарихы» мектеп қосымша сабағына арналған оқулықтың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4000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данасы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"Жеті қазына"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конкурсы шеңберінде </w:t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1500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қамтылған</w:t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шетел сарапшыларын тарта отырып,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этнографи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ялық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экспедици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Туған ауыл тарихы мен мәдениетіне арналған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ауылым»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фильмінің 15 сериясы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Инстаграм, Фейсбук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ВКонтакте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желілерінде арнайы ашылған </w:t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History_pvl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парақшасының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мың жазылушысы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61445A" w:rsidRPr="0061445A" w:rsidRDefault="0061445A" w:rsidP="00614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Инстаграм, Фейсбук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</w:t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ВКонтакте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желілерінде арнайы ашылған </w:t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History_pvl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парақшасындағы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400 пост;</w:t>
            </w:r>
          </w:p>
          <w:p w:rsidR="0061445A" w:rsidRPr="009F1F55" w:rsidRDefault="0061445A" w:rsidP="005E1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"Туған өлке қазынасы"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этнографиялық материалдар жинағы,</w:t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«Павлодар Ертіс өңіріндегі Алаш қозғалысы»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кітабы</w:t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«Ауылым - алтын бесігім»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кітабы</w:t>
            </w:r>
            <w:r w:rsidR="005E1DF9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5E1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«Павлодарлық Ертіс өңірінің тарихы» мектеп қосымша сабағына арналған оқулықтың ғаламтор желісінде барлығына қолжетімді электрондық нұсқалары.</w:t>
            </w:r>
          </w:p>
        </w:tc>
      </w:tr>
      <w:tr w:rsidR="0061445A" w:rsidRPr="00723FA1" w:rsidTr="00E54DB9">
        <w:tc>
          <w:tcPr>
            <w:tcW w:w="6096" w:type="dxa"/>
            <w:shd w:val="clear" w:color="auto" w:fill="BDD6EE"/>
            <w:vAlign w:val="center"/>
          </w:tcPr>
          <w:p w:rsidR="0061445A" w:rsidRPr="00D455BE" w:rsidRDefault="0096211E" w:rsidP="006144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Басқа қатысушылар және</w:t>
            </w:r>
            <w:r w:rsidRPr="00D455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стейкхолдер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лер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1445A" w:rsidRPr="00AE1561" w:rsidRDefault="00D93096" w:rsidP="00D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С.Торайғыров атындағы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мемлекеттік 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университет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«Иртыш Медиа»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облысының әкімдігі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 аудандарының әкімдіктері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басқармасы мен бөлімдері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Павлодар обл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ының мектептері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«Нұр Отан»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партиясының филиалдары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облысының тұрғындары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Баянау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мемлекеттік табиғи паркі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облысының жастар саясаты басқармасы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Павлодар обл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ының мәдениет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басқармасы</w:t>
            </w:r>
            <w:r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"Ертіс Медиа"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ЖШс</w:t>
            </w:r>
            <w:r w:rsidR="0061445A" w:rsidRPr="00614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 облысының тілдерді дамыту басқармасы</w:t>
            </w:r>
          </w:p>
        </w:tc>
      </w:tr>
      <w:tr w:rsidR="0061445A" w:rsidRPr="00723FA1" w:rsidTr="00E54DB9">
        <w:trPr>
          <w:trHeight w:val="516"/>
        </w:trPr>
        <w:tc>
          <w:tcPr>
            <w:tcW w:w="6096" w:type="dxa"/>
            <w:shd w:val="clear" w:color="auto" w:fill="BDD6EE"/>
            <w:vAlign w:val="center"/>
          </w:tcPr>
          <w:p w:rsidR="0061445A" w:rsidRPr="00D455BE" w:rsidRDefault="0096211E" w:rsidP="006144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Жүзеге асыру мерзімі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1445A" w:rsidRPr="00AE1561" w:rsidRDefault="00D93096" w:rsidP="00D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2018 жылғы 1 қаңтардан бастап 2020 жылғы 31 желтоқсанға дейін</w:t>
            </w:r>
          </w:p>
        </w:tc>
      </w:tr>
      <w:tr w:rsidR="0061445A" w:rsidRPr="00723FA1" w:rsidTr="00E54DB9">
        <w:tc>
          <w:tcPr>
            <w:tcW w:w="6096" w:type="dxa"/>
            <w:shd w:val="clear" w:color="auto" w:fill="BDD6EE"/>
            <w:vAlign w:val="center"/>
          </w:tcPr>
          <w:p w:rsidR="0096211E" w:rsidRPr="00C866CC" w:rsidRDefault="0096211E" w:rsidP="0096211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Жүзеге асыру орны</w:t>
            </w:r>
          </w:p>
          <w:p w:rsidR="0061445A" w:rsidRPr="0096211E" w:rsidRDefault="0096211E" w:rsidP="0096211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C866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аудан</w:t>
            </w:r>
            <w:r w:rsidRPr="00C866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қала</w:t>
            </w:r>
            <w:r w:rsidRPr="00C866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тұрғылықты</w:t>
            </w:r>
            <w:r w:rsidRPr="00C866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пункт/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ұйым</w:t>
            </w:r>
            <w:r w:rsidRPr="00C866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1445A" w:rsidRPr="00317958" w:rsidRDefault="0096211E" w:rsidP="006144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Павлодар облысы, облыс мектептері мен колледждері</w:t>
            </w:r>
          </w:p>
        </w:tc>
      </w:tr>
      <w:tr w:rsidR="0061445A" w:rsidRPr="00723FA1" w:rsidTr="009F1F55">
        <w:trPr>
          <w:trHeight w:val="716"/>
        </w:trPr>
        <w:tc>
          <w:tcPr>
            <w:tcW w:w="6096" w:type="dxa"/>
            <w:shd w:val="clear" w:color="auto" w:fill="BDD6EE"/>
            <w:vAlign w:val="center"/>
          </w:tcPr>
          <w:p w:rsidR="0061445A" w:rsidRPr="00D455BE" w:rsidRDefault="0096211E" w:rsidP="0096211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Құны</w:t>
            </w:r>
            <w:r w:rsidR="0061445A" w:rsidRPr="00D455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61445A" w:rsidRPr="009F1F55" w:rsidRDefault="0061445A" w:rsidP="0096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60,0 млн.те</w:t>
            </w:r>
            <w:r w:rsidR="00962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</w:t>
            </w:r>
          </w:p>
        </w:tc>
      </w:tr>
    </w:tbl>
    <w:p w:rsidR="00816027" w:rsidRDefault="00816027" w:rsidP="00816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027" w:rsidRDefault="00816027" w:rsidP="00816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027" w:rsidRPr="005E1DF9" w:rsidRDefault="00816027" w:rsidP="005E1DF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1D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ЖҮЗЕГЕ АСЫРУ КЕСТЕСІ, МАҢЫЗДЫ ЖАЙТТАР</w:t>
      </w:r>
      <w:r w:rsidR="005E1DF9" w:rsidRPr="007B2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E1D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БЕЛГІЛЕР</w:t>
      </w:r>
      <w:r w:rsidR="005E1DF9" w:rsidRPr="007B2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E1D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КІШІ ЖОБА КЕЗЕҢДЕРІ</w:t>
      </w:r>
    </w:p>
    <w:p w:rsidR="00816027" w:rsidRPr="009C5E8C" w:rsidRDefault="00816027" w:rsidP="00816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9"/>
        <w:gridCol w:w="3436"/>
        <w:gridCol w:w="5537"/>
        <w:gridCol w:w="2427"/>
        <w:gridCol w:w="2427"/>
      </w:tblGrid>
      <w:tr w:rsidR="00816027" w:rsidRPr="009C5E8C" w:rsidTr="00E54DB9">
        <w:trPr>
          <w:trHeight w:val="761"/>
        </w:trPr>
        <w:tc>
          <w:tcPr>
            <w:tcW w:w="1199" w:type="dxa"/>
            <w:vMerge w:val="restart"/>
            <w:shd w:val="clear" w:color="auto" w:fill="BDD6EE"/>
            <w:vAlign w:val="center"/>
          </w:tcPr>
          <w:p w:rsidR="00816027" w:rsidRPr="009C5E8C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36" w:type="dxa"/>
            <w:vMerge w:val="restart"/>
            <w:shd w:val="clear" w:color="auto" w:fill="BDD6EE"/>
            <w:vAlign w:val="center"/>
          </w:tcPr>
          <w:p w:rsidR="00816027" w:rsidRPr="009C5E8C" w:rsidRDefault="005E1DF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Тапсырмалар</w:t>
            </w:r>
          </w:p>
        </w:tc>
        <w:tc>
          <w:tcPr>
            <w:tcW w:w="5537" w:type="dxa"/>
            <w:vMerge w:val="restart"/>
            <w:shd w:val="clear" w:color="auto" w:fill="BDD6EE"/>
            <w:vAlign w:val="center"/>
          </w:tcPr>
          <w:p w:rsidR="00816027" w:rsidRPr="009C5E8C" w:rsidRDefault="005E1DF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Нәтиже көрсеткіштері</w:t>
            </w:r>
          </w:p>
        </w:tc>
        <w:tc>
          <w:tcPr>
            <w:tcW w:w="4854" w:type="dxa"/>
            <w:gridSpan w:val="2"/>
            <w:shd w:val="clear" w:color="auto" w:fill="BDD6EE"/>
          </w:tcPr>
          <w:p w:rsidR="00816027" w:rsidRDefault="005E1DF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Жүзеге асыру мерзімі</w:t>
            </w:r>
          </w:p>
        </w:tc>
      </w:tr>
      <w:tr w:rsidR="00816027" w:rsidRPr="009C5E8C" w:rsidTr="00816027">
        <w:trPr>
          <w:trHeight w:val="426"/>
        </w:trPr>
        <w:tc>
          <w:tcPr>
            <w:tcW w:w="1199" w:type="dxa"/>
            <w:vMerge/>
            <w:shd w:val="clear" w:color="auto" w:fill="BDD6EE"/>
            <w:vAlign w:val="center"/>
          </w:tcPr>
          <w:p w:rsidR="00816027" w:rsidRPr="009C5E8C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Merge/>
            <w:shd w:val="clear" w:color="auto" w:fill="BDD6EE"/>
            <w:vAlign w:val="center"/>
          </w:tcPr>
          <w:p w:rsidR="00816027" w:rsidRDefault="00816027" w:rsidP="00E54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537" w:type="dxa"/>
            <w:vMerge/>
            <w:shd w:val="clear" w:color="auto" w:fill="BDD6EE"/>
            <w:vAlign w:val="center"/>
          </w:tcPr>
          <w:p w:rsidR="00816027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427" w:type="dxa"/>
            <w:shd w:val="clear" w:color="auto" w:fill="BDD6EE"/>
          </w:tcPr>
          <w:p w:rsidR="00816027" w:rsidRDefault="005E1DF9" w:rsidP="0081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Басталуы</w:t>
            </w:r>
          </w:p>
        </w:tc>
        <w:tc>
          <w:tcPr>
            <w:tcW w:w="2427" w:type="dxa"/>
            <w:shd w:val="clear" w:color="auto" w:fill="BDD6EE"/>
          </w:tcPr>
          <w:p w:rsidR="00816027" w:rsidRDefault="005E1DF9" w:rsidP="0081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Аяқталуы *</w:t>
            </w:r>
          </w:p>
        </w:tc>
      </w:tr>
      <w:tr w:rsidR="00816027" w:rsidRPr="009C5E8C" w:rsidTr="00816027">
        <w:trPr>
          <w:trHeight w:val="494"/>
        </w:trPr>
        <w:tc>
          <w:tcPr>
            <w:tcW w:w="10172" w:type="dxa"/>
            <w:gridSpan w:val="3"/>
            <w:shd w:val="clear" w:color="auto" w:fill="F2DBDB" w:themeFill="accent2" w:themeFillTint="33"/>
            <w:vAlign w:val="center"/>
          </w:tcPr>
          <w:p w:rsidR="00816027" w:rsidRPr="00F40674" w:rsidRDefault="00816027" w:rsidP="00141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 «</w:t>
            </w:r>
            <w:r w:rsidR="00141F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Ұйымдастырушылық шаралар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» </w:t>
            </w:r>
            <w:r w:rsidR="00141F55" w:rsidRPr="009776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жағдай/белгі/кезең атауы</w:t>
            </w:r>
          </w:p>
        </w:tc>
        <w:tc>
          <w:tcPr>
            <w:tcW w:w="2427" w:type="dxa"/>
            <w:shd w:val="clear" w:color="auto" w:fill="F2DBDB" w:themeFill="accent2" w:themeFillTint="33"/>
            <w:vAlign w:val="center"/>
          </w:tcPr>
          <w:p w:rsidR="00816027" w:rsidRPr="00FF2DA6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27" w:type="dxa"/>
            <w:shd w:val="clear" w:color="auto" w:fill="F2DBDB" w:themeFill="accent2" w:themeFillTint="33"/>
            <w:vAlign w:val="center"/>
          </w:tcPr>
          <w:p w:rsidR="00816027" w:rsidRPr="00FF2DA6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16027" w:rsidRPr="009C5E8C" w:rsidTr="00E54DB9">
        <w:tc>
          <w:tcPr>
            <w:tcW w:w="1199" w:type="dxa"/>
            <w:shd w:val="clear" w:color="auto" w:fill="FFFFFF"/>
          </w:tcPr>
          <w:p w:rsidR="00816027" w:rsidRPr="009C5E8C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5E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436" w:type="dxa"/>
            <w:shd w:val="clear" w:color="auto" w:fill="FFFFFF"/>
          </w:tcPr>
          <w:p w:rsidR="00816027" w:rsidRPr="005E1DF9" w:rsidRDefault="005E1DF9" w:rsidP="00CF3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Ақпарат жинау</w:t>
            </w:r>
          </w:p>
        </w:tc>
        <w:tc>
          <w:tcPr>
            <w:tcW w:w="5537" w:type="dxa"/>
            <w:shd w:val="clear" w:color="auto" w:fill="auto"/>
          </w:tcPr>
          <w:p w:rsidR="00816027" w:rsidRPr="00924D5D" w:rsidRDefault="00924D5D" w:rsidP="00141F55">
            <w:pPr>
              <w:tabs>
                <w:tab w:val="left" w:pos="678"/>
                <w:tab w:val="left" w:pos="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4D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«Тарихыңды таны»</w:t>
            </w:r>
            <w:r w:rsid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жобасының командасын қалыптастыру</w:t>
            </w:r>
            <w:r w:rsidRPr="00924D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Материалдарды, қажетті ақпараттарды жинау және жалпылау</w:t>
            </w:r>
            <w:r w:rsidRPr="00924D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алынған материалдарды талдау</w:t>
            </w:r>
            <w:r w:rsidRPr="00924D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141F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және қазақстандық тәжірибені жалпылау</w:t>
            </w:r>
            <w:r w:rsidRPr="00924D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27" w:type="dxa"/>
          </w:tcPr>
          <w:p w:rsidR="00816027" w:rsidRPr="00C94D68" w:rsidRDefault="00141F55" w:rsidP="00141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2017 жылғы қыркүйек</w:t>
            </w:r>
          </w:p>
        </w:tc>
        <w:tc>
          <w:tcPr>
            <w:tcW w:w="2427" w:type="dxa"/>
          </w:tcPr>
          <w:p w:rsidR="00816027" w:rsidRPr="00C94D68" w:rsidRDefault="00141F55" w:rsidP="00141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2017 жылғы желтоқсан</w:t>
            </w:r>
          </w:p>
        </w:tc>
      </w:tr>
      <w:tr w:rsidR="00816027" w:rsidRPr="009C5E8C" w:rsidTr="00816027">
        <w:trPr>
          <w:trHeight w:val="556"/>
        </w:trPr>
        <w:tc>
          <w:tcPr>
            <w:tcW w:w="10172" w:type="dxa"/>
            <w:gridSpan w:val="3"/>
            <w:shd w:val="clear" w:color="auto" w:fill="F2DBDB" w:themeFill="accent2" w:themeFillTint="33"/>
            <w:vAlign w:val="center"/>
          </w:tcPr>
          <w:p w:rsidR="00816027" w:rsidRPr="00F40674" w:rsidRDefault="00816027" w:rsidP="00924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 «</w:t>
            </w:r>
            <w:r w:rsidR="00924D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Маркетинг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» </w:t>
            </w:r>
            <w:r w:rsidR="00141F55" w:rsidRPr="009776F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жағдай/белгі/кезең атауы</w:t>
            </w:r>
          </w:p>
        </w:tc>
        <w:tc>
          <w:tcPr>
            <w:tcW w:w="2427" w:type="dxa"/>
            <w:shd w:val="clear" w:color="auto" w:fill="F2DBDB" w:themeFill="accent2" w:themeFillTint="33"/>
            <w:vAlign w:val="center"/>
          </w:tcPr>
          <w:p w:rsidR="00816027" w:rsidRPr="00CE7390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427" w:type="dxa"/>
            <w:shd w:val="clear" w:color="auto" w:fill="F2DBDB" w:themeFill="accent2" w:themeFillTint="33"/>
            <w:vAlign w:val="center"/>
          </w:tcPr>
          <w:p w:rsidR="00816027" w:rsidRPr="001817E1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</w:tr>
      <w:tr w:rsidR="00A67FB9" w:rsidRPr="009C5E8C" w:rsidTr="00E54DB9">
        <w:tc>
          <w:tcPr>
            <w:tcW w:w="1199" w:type="dxa"/>
            <w:shd w:val="clear" w:color="auto" w:fill="FFFFFF"/>
          </w:tcPr>
          <w:p w:rsidR="00A67FB9" w:rsidRPr="00F40674" w:rsidRDefault="00A67FB9" w:rsidP="00A6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0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6" w:type="dxa"/>
            <w:shd w:val="clear" w:color="auto" w:fill="FFFFFF"/>
          </w:tcPr>
          <w:p w:rsidR="00A67FB9" w:rsidRPr="006974A2" w:rsidRDefault="00924D5D" w:rsidP="00A6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Маркетинг</w:t>
            </w:r>
          </w:p>
        </w:tc>
        <w:tc>
          <w:tcPr>
            <w:tcW w:w="5537" w:type="dxa"/>
            <w:shd w:val="clear" w:color="auto" w:fill="auto"/>
          </w:tcPr>
          <w:p w:rsidR="00924D5D" w:rsidRDefault="00924D5D" w:rsidP="00924D5D">
            <w:pPr>
              <w:spacing w:after="0" w:line="240" w:lineRule="auto"/>
              <w:ind w:left="1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1)</w:t>
            </w: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  <w:r w:rsidR="00141F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Маркетингтік зерттеу жүргізу.</w:t>
            </w: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24D5D" w:rsidRDefault="00924D5D" w:rsidP="00924D5D">
            <w:pPr>
              <w:spacing w:after="0" w:line="240" w:lineRule="auto"/>
              <w:ind w:left="1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2)</w:t>
            </w: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  <w:t>PR-команд</w:t>
            </w:r>
            <w:r w:rsidR="00141F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аны қалыптастыру</w:t>
            </w: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924D5D" w:rsidRDefault="00924D5D" w:rsidP="00924D5D">
            <w:pPr>
              <w:spacing w:after="0" w:line="240" w:lineRule="auto"/>
              <w:ind w:left="1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3)</w:t>
            </w: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  <w:r w:rsidR="00141F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Маркетинг қызметін жоспарлау</w:t>
            </w: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A67FB9" w:rsidRPr="00985FA2" w:rsidRDefault="00924D5D" w:rsidP="00141F55">
            <w:pPr>
              <w:spacing w:after="0" w:line="240" w:lineRule="auto"/>
              <w:ind w:left="106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4)</w:t>
            </w: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  <w:r w:rsidR="00141F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Маркетинг өнімін әзірлеу және жариялау</w:t>
            </w:r>
            <w:r w:rsidRPr="00924D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427" w:type="dxa"/>
          </w:tcPr>
          <w:p w:rsidR="00A67FB9" w:rsidRPr="00C94D68" w:rsidRDefault="00141F55" w:rsidP="001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2018 жылғы қаңтар</w:t>
            </w:r>
          </w:p>
        </w:tc>
        <w:tc>
          <w:tcPr>
            <w:tcW w:w="2427" w:type="dxa"/>
          </w:tcPr>
          <w:p w:rsidR="00141F55" w:rsidRDefault="00141F55" w:rsidP="00141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2018 жылғы</w:t>
            </w:r>
          </w:p>
          <w:p w:rsidR="00A67FB9" w:rsidRPr="00C94D68" w:rsidRDefault="00141F55" w:rsidP="001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 ақпан</w:t>
            </w:r>
          </w:p>
        </w:tc>
      </w:tr>
      <w:tr w:rsidR="00A67FB9" w:rsidRPr="009C5E8C" w:rsidTr="00E54DB9">
        <w:trPr>
          <w:trHeight w:val="770"/>
        </w:trPr>
        <w:tc>
          <w:tcPr>
            <w:tcW w:w="1199" w:type="dxa"/>
            <w:shd w:val="clear" w:color="auto" w:fill="FFFFFF"/>
          </w:tcPr>
          <w:p w:rsidR="00A67FB9" w:rsidRPr="00CE7390" w:rsidRDefault="00A67FB9" w:rsidP="00A6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436" w:type="dxa"/>
            <w:shd w:val="clear" w:color="auto" w:fill="FFFFFF"/>
          </w:tcPr>
          <w:p w:rsidR="00985FA2" w:rsidRPr="00924D5D" w:rsidRDefault="00141F55" w:rsidP="00141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kk-KZ" w:eastAsia="ru-RU"/>
              </w:rPr>
            </w:pPr>
            <w:r w:rsidRPr="00924D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«Ата-қоныс»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r w:rsidR="00924D5D" w:rsidRPr="00924D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эмпинг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="00924D5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Археологиялық-этнографиялық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экспедиция жоспары мен маршрутын даярлау</w:t>
            </w:r>
            <w:r w:rsidR="00924D5D" w:rsidRPr="00141F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5537" w:type="dxa"/>
            <w:shd w:val="clear" w:color="auto" w:fill="auto"/>
          </w:tcPr>
          <w:p w:rsidR="00924D5D" w:rsidRPr="00924D5D" w:rsidRDefault="00141F55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Бағдарлама және бағдарламаны жүзеге асыру жобасын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даярлау</w:t>
            </w:r>
            <w:r w:rsidR="00924D5D" w:rsidRPr="00924D5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924D5D" w:rsidRPr="00924D5D" w:rsidRDefault="00924D5D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41F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"Ата-қоныс" </w:t>
            </w:r>
            <w:r w:rsidR="00141F55" w:rsidRPr="00141F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кэмпинг</w:t>
            </w:r>
            <w:r w:rsidR="00141F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і үшін орын </w:t>
            </w:r>
            <w:r w:rsidR="00141F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анықтау.</w:t>
            </w:r>
          </w:p>
          <w:p w:rsidR="00924D5D" w:rsidRPr="00924D5D" w:rsidRDefault="00141F55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Кэмпинг жұмысын жоспарлау</w:t>
            </w:r>
            <w:r w:rsidR="00924D5D" w:rsidRPr="00924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24D5D" w:rsidRPr="00924D5D" w:rsidRDefault="00141F55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Мәдени-бұқаралық шаралар, </w:t>
            </w:r>
            <w:r w:rsidRPr="001E3D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Event-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жағдайлар сценарийін әзірлеу</w:t>
            </w:r>
            <w:r w:rsidR="00924D5D" w:rsidRPr="001E3D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924D5D" w:rsidRPr="00924D5D" w:rsidRDefault="001E3DC3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Археологиялық-этнографиялық экспедиция жоспары мен маршрутын даярлау</w:t>
            </w:r>
            <w:r w:rsidR="00924D5D" w:rsidRPr="00924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24D5D" w:rsidRPr="00924D5D" w:rsidRDefault="00924D5D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"Бабалар ізімен"</w:t>
            </w:r>
            <w:r w:rsid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тарихи-этнографиялық маршрут шеңберінде экспедиция жоспарын дайындау</w:t>
            </w:r>
            <w:r w:rsidRP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</w:p>
          <w:p w:rsidR="00924D5D" w:rsidRPr="00924D5D" w:rsidRDefault="00141F55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Конкурс сценарийін </w:t>
            </w:r>
            <w:r w:rsidR="001E3DC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даярлау</w:t>
            </w:r>
            <w:r w:rsidR="00924D5D" w:rsidRPr="00924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24D5D" w:rsidRPr="00924D5D" w:rsidRDefault="001E3DC3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Әдістемелік нұсқау дайындау</w:t>
            </w:r>
            <w:r w:rsidR="00924D5D" w:rsidRPr="00924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</w:p>
          <w:p w:rsidR="00924D5D" w:rsidRPr="00924D5D" w:rsidRDefault="001E3DC3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Бейнетүсірілім жоспарлау</w:t>
            </w:r>
            <w:r w:rsidR="00924D5D" w:rsidRPr="00924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</w:p>
          <w:p w:rsidR="00924D5D" w:rsidRPr="00924D5D" w:rsidRDefault="001E3DC3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Жарияланымды жоспарлау</w:t>
            </w:r>
            <w:r w:rsidR="00924D5D" w:rsidRPr="00924D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24D5D" w:rsidRPr="00924D5D" w:rsidRDefault="001E3DC3" w:rsidP="00924D5D">
            <w:pPr>
              <w:numPr>
                <w:ilvl w:val="0"/>
                <w:numId w:val="7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 қатерлерін анықтау</w:t>
            </w:r>
            <w:r w:rsidR="00924D5D" w:rsidRPr="00924D5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924D5D" w:rsidRPr="00B86841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2427" w:type="dxa"/>
          </w:tcPr>
          <w:p w:rsidR="00A67FB9" w:rsidRPr="00C94D68" w:rsidRDefault="00141F55" w:rsidP="001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2018 жылғы наурыз</w:t>
            </w:r>
          </w:p>
        </w:tc>
        <w:tc>
          <w:tcPr>
            <w:tcW w:w="2427" w:type="dxa"/>
          </w:tcPr>
          <w:p w:rsidR="00A67FB9" w:rsidRPr="00C94D68" w:rsidRDefault="00141F55" w:rsidP="0014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2018 жылғы мамыр</w:t>
            </w:r>
          </w:p>
        </w:tc>
      </w:tr>
      <w:tr w:rsidR="00924D5D" w:rsidRPr="009C5E8C" w:rsidTr="00E54DB9">
        <w:trPr>
          <w:trHeight w:val="770"/>
        </w:trPr>
        <w:tc>
          <w:tcPr>
            <w:tcW w:w="1199" w:type="dxa"/>
            <w:shd w:val="clear" w:color="auto" w:fill="FFFFFF"/>
          </w:tcPr>
          <w:p w:rsidR="00924D5D" w:rsidRDefault="00D221A9" w:rsidP="00A6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3436" w:type="dxa"/>
            <w:shd w:val="clear" w:color="auto" w:fill="FFFFFF"/>
          </w:tcPr>
          <w:p w:rsidR="00924D5D" w:rsidRPr="00924D5D" w:rsidRDefault="001E3DC3" w:rsidP="001E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Қатысушыларды анықтау</w:t>
            </w:r>
            <w:r w:rsidR="00D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қыту</w:t>
            </w:r>
            <w:r w:rsidR="00D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Ойындар мен конкурстарды өткізу</w:t>
            </w:r>
            <w:r w:rsidR="00D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5537" w:type="dxa"/>
            <w:shd w:val="clear" w:color="auto" w:fill="auto"/>
          </w:tcPr>
          <w:p w:rsidR="00924D5D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Персоналды оқыту</w:t>
            </w:r>
            <w:r w:rsidR="00924D5D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D221A9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Тарихи-этнографиялық маршрутты дайындау және тіркеу</w:t>
            </w:r>
            <w:r w:rsidR="00924D5D" w:rsidRP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</w:p>
          <w:p w:rsidR="00D221A9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Қажетті мүкәммал және техниканы алу</w:t>
            </w:r>
            <w:r w:rsidR="00924D5D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924D5D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Серіктестермен келісім шартқа отыру</w:t>
            </w:r>
            <w:r w:rsidR="00924D5D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D221A9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Жоба қатысушыларын анықтау.</w:t>
            </w:r>
          </w:p>
          <w:p w:rsidR="00924D5D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Тарихи-этнографиялық </w:t>
            </w: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экспедици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яларға шығу, этнографиялық және археологиялық материалдарды жинау</w:t>
            </w:r>
            <w:r w:rsidR="00924D5D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D221A9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"Ат</w:t>
            </w:r>
            <w:proofErr w:type="gramStart"/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а-</w:t>
            </w:r>
            <w:proofErr w:type="gramEnd"/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қоныс"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кэмпинг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ін дайындау</w:t>
            </w:r>
            <w:r w:rsidR="00924D5D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24D5D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"Ата-қоныс"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кэмпинг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ін </w:t>
            </w: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презентаци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ялауды өткізу.</w:t>
            </w:r>
          </w:p>
          <w:p w:rsidR="00D221A9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"Ата-қоныс"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кэмпинг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інің жұмысын қамтамасыз ету және өткізу</w:t>
            </w:r>
            <w:r w:rsidR="00924D5D" w:rsidRP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</w:p>
          <w:p w:rsidR="00924D5D" w:rsidRPr="00D221A9" w:rsidRDefault="001E3DC3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"Ата-қоныс"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кэмпинг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інде ойындар мен конкурстарды өткізу</w:t>
            </w:r>
            <w:r w:rsidR="00924D5D" w:rsidRP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</w:p>
          <w:p w:rsidR="00924D5D" w:rsidRPr="00D221A9" w:rsidRDefault="00924D5D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"Жеті қазына"</w:t>
            </w:r>
            <w:r w:rsid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конкурсын өткізу</w:t>
            </w: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924D5D" w:rsidRPr="00D221A9" w:rsidRDefault="00924D5D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"Бабалар ізімен"</w:t>
            </w:r>
            <w:r w:rsid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</w:t>
            </w:r>
            <w:r w:rsidR="001E3D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арихи-этнографиялық</w:t>
            </w:r>
            <w:r w:rsid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маршрут шеңберінде</w:t>
            </w:r>
            <w:r w:rsidR="00BF03DE"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экспедици</w:t>
            </w:r>
            <w:r w:rsid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я өткізу</w:t>
            </w: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924D5D" w:rsidRPr="00D221A9" w:rsidRDefault="00BF03DE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Ойындар мен конкурстарға қатысушыларды жүлделермен марапаттау - </w:t>
            </w:r>
            <w:r w:rsidR="00924D5D"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"Ата-қоныс"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кэмпингінің ойындары мен конкурстарының</w:t>
            </w:r>
            <w:r w:rsidR="00924D5D"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"Жеті қазына"</w:t>
            </w:r>
            <w:r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ының қатысушыларына жүлделер </w:t>
            </w:r>
          </w:p>
          <w:p w:rsidR="00924D5D" w:rsidRPr="00D221A9" w:rsidRDefault="00924D5D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"Павлодар Ертіс өңіріндегі Алаш қозғалысы</w:t>
            </w:r>
            <w:r w:rsid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 кітабы</w:t>
            </w:r>
            <w:r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"Ауылым - алтын бесігім"</w:t>
            </w:r>
            <w:r w:rsid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кітабы</w:t>
            </w:r>
            <w:r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«Павлодарлық</w:t>
            </w:r>
            <w:r w:rsidR="00BF03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Ертіс өңірінің тарихы» мектеп қосымша сабағына арналған оқулығы үшін </w:t>
            </w:r>
            <w:r w:rsid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материалдарды жинау және жүйелендіру</w:t>
            </w:r>
            <w:r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  <w:p w:rsidR="00D221A9" w:rsidRPr="00D221A9" w:rsidRDefault="00BF03DE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Аймақтық және республикалық БАҚ, әлеуметтік желілерде материалдарды даярлау және жариялау</w:t>
            </w:r>
            <w:r w:rsidR="00924D5D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924D5D" w:rsidRPr="00D221A9" w:rsidRDefault="00D221A9" w:rsidP="00D221A9">
            <w:pPr>
              <w:numPr>
                <w:ilvl w:val="0"/>
                <w:numId w:val="8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"Менің ауылым"</w:t>
            </w:r>
            <w:r w:rsid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фильмін бейнеге түсіру үшін материал даярлау</w:t>
            </w:r>
            <w:r w:rsidRPr="00BF0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  <w:tc>
          <w:tcPr>
            <w:tcW w:w="2427" w:type="dxa"/>
          </w:tcPr>
          <w:p w:rsidR="00924D5D" w:rsidRPr="005E1DF9" w:rsidRDefault="005E1DF9" w:rsidP="00A67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lastRenderedPageBreak/>
              <w:t>2018 жылғы қаңтар</w:t>
            </w:r>
          </w:p>
        </w:tc>
        <w:tc>
          <w:tcPr>
            <w:tcW w:w="2427" w:type="dxa"/>
          </w:tcPr>
          <w:p w:rsidR="00924D5D" w:rsidRDefault="005E1DF9" w:rsidP="00B63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2019 жылғы желтоқсан</w:t>
            </w:r>
            <w:r w:rsidR="00D221A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D221A9" w:rsidRPr="009C5E8C" w:rsidTr="00E54DB9">
        <w:trPr>
          <w:trHeight w:val="770"/>
        </w:trPr>
        <w:tc>
          <w:tcPr>
            <w:tcW w:w="1199" w:type="dxa"/>
            <w:shd w:val="clear" w:color="auto" w:fill="FFFFFF"/>
          </w:tcPr>
          <w:p w:rsidR="00D221A9" w:rsidRDefault="00D221A9" w:rsidP="00A6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3436" w:type="dxa"/>
            <w:shd w:val="clear" w:color="auto" w:fill="FFFFFF"/>
          </w:tcPr>
          <w:p w:rsidR="00D221A9" w:rsidRDefault="005E1DF9" w:rsidP="005E1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Есептер</w:t>
            </w:r>
            <w:r w:rsidR="00D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презентаци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ялар</w:t>
            </w:r>
            <w:r w:rsidR="00D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фильмдер демонстрациясы</w:t>
            </w:r>
            <w:r w:rsidR="00D221A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5537" w:type="dxa"/>
            <w:shd w:val="clear" w:color="auto" w:fill="auto"/>
          </w:tcPr>
          <w:p w:rsidR="00D221A9" w:rsidRPr="00D221A9" w:rsidRDefault="005E1DF9" w:rsidP="00D221A9">
            <w:pPr>
              <w:numPr>
                <w:ilvl w:val="0"/>
                <w:numId w:val="9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Есеп беру құжаттамасын әзірлеу</w:t>
            </w:r>
            <w:r w:rsidR="00D221A9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D221A9" w:rsidRDefault="005E1DF9" w:rsidP="00D221A9">
            <w:pPr>
              <w:numPr>
                <w:ilvl w:val="0"/>
                <w:numId w:val="9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Жарияланымдарды п</w:t>
            </w:r>
            <w:r w:rsidR="00D221A9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резентация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лау</w:t>
            </w:r>
            <w:r w:rsidR="00D221A9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:rsidR="00D221A9" w:rsidRPr="00D221A9" w:rsidRDefault="005E1DF9" w:rsidP="00D221A9">
            <w:pPr>
              <w:numPr>
                <w:ilvl w:val="0"/>
                <w:numId w:val="9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Бейне-материалды ТА-да көрсету</w:t>
            </w:r>
            <w:r w:rsidR="00D221A9" w:rsidRPr="00D221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221A9" w:rsidRPr="00D221A9" w:rsidRDefault="00D221A9" w:rsidP="00D221A9">
            <w:pPr>
              <w:numPr>
                <w:ilvl w:val="0"/>
                <w:numId w:val="9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«Тарихыңды таны»</w:t>
            </w:r>
            <w:r w:rsidR="00BF03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жобасының нәтижелері бойынша қорытынды аймақтық ғылыми-тәжірибелік конференция өткізу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D221A9" w:rsidRPr="00D221A9" w:rsidRDefault="00BF03DE" w:rsidP="00D221A9">
            <w:pPr>
              <w:numPr>
                <w:ilvl w:val="0"/>
                <w:numId w:val="9"/>
              </w:numPr>
              <w:tabs>
                <w:tab w:val="left" w:pos="678"/>
                <w:tab w:val="left" w:pos="742"/>
              </w:tabs>
              <w:spacing w:after="0" w:line="240" w:lineRule="auto"/>
              <w:ind w:left="0" w:firstLine="10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Сараптама өткізу</w:t>
            </w:r>
            <w:r w:rsidR="00D221A9" w:rsidRPr="00D221A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2427" w:type="dxa"/>
          </w:tcPr>
          <w:p w:rsidR="00D221A9" w:rsidRPr="005E1DF9" w:rsidRDefault="005E1DF9" w:rsidP="00A67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2020 жылғы қаңтар</w:t>
            </w:r>
          </w:p>
        </w:tc>
        <w:tc>
          <w:tcPr>
            <w:tcW w:w="2427" w:type="dxa"/>
          </w:tcPr>
          <w:p w:rsidR="00D221A9" w:rsidRDefault="005E1DF9" w:rsidP="00B63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2020 жылғы желтоқсан</w:t>
            </w:r>
          </w:p>
        </w:tc>
      </w:tr>
    </w:tbl>
    <w:p w:rsidR="00816027" w:rsidRDefault="00816027" w:rsidP="00816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2EB9" w:rsidRPr="00317958" w:rsidRDefault="002B2EB9" w:rsidP="002B2E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776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*  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ескерту</w:t>
      </w:r>
      <w:r w:rsidRPr="009776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тапсырманы жүзеге асыру мерзімі </w:t>
      </w:r>
      <w:r w:rsidRPr="009776F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жағдай/белгі/кезең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ді орындау мерзімінен аспауы тиіс!</w:t>
      </w:r>
    </w:p>
    <w:p w:rsidR="00816027" w:rsidRPr="002B2EB9" w:rsidRDefault="00816027" w:rsidP="00816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6027" w:rsidRPr="002B2EB9" w:rsidRDefault="00816027" w:rsidP="00816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B2EB9" w:rsidRPr="00134B8A" w:rsidRDefault="002B2EB9" w:rsidP="002B2EB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 xml:space="preserve">КІШІ ЖОБА ӘЛЕУЕТІНІҢ </w:t>
      </w:r>
      <w:r w:rsidRPr="00134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ЭКСПРЕСС-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БАҒАСЫ</w:t>
      </w:r>
    </w:p>
    <w:p w:rsidR="00816027" w:rsidRPr="002B2EB9" w:rsidRDefault="00816027" w:rsidP="002B2EB9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34"/>
        <w:gridCol w:w="1418"/>
        <w:gridCol w:w="1134"/>
        <w:gridCol w:w="1417"/>
        <w:gridCol w:w="1134"/>
        <w:gridCol w:w="1134"/>
        <w:gridCol w:w="1134"/>
        <w:gridCol w:w="1276"/>
        <w:gridCol w:w="1276"/>
        <w:gridCol w:w="1417"/>
        <w:gridCol w:w="1134"/>
      </w:tblGrid>
      <w:tr w:rsidR="00816027" w:rsidRPr="004277F8" w:rsidTr="00E54DB9">
        <w:trPr>
          <w:trHeight w:val="1573"/>
        </w:trPr>
        <w:tc>
          <w:tcPr>
            <w:tcW w:w="8789" w:type="dxa"/>
            <w:gridSpan w:val="7"/>
            <w:shd w:val="clear" w:color="auto" w:fill="DBE5F1" w:themeFill="accent1" w:themeFillTint="33"/>
            <w:vAlign w:val="center"/>
            <w:hideMark/>
          </w:tcPr>
          <w:p w:rsidR="00816027" w:rsidRPr="005D7912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Кіші жобаның оқушылардың сана-сезіміне 6 бағыт бойынша әрекет етуінің әлеуметтік деңгейі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(1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val="kk-KZ" w:eastAsia="ru-RU"/>
              </w:rPr>
              <w:t xml:space="preserve">-ден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5 бал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val="kk-KZ" w:eastAsia="ru-RU"/>
              </w:rPr>
              <w:t>ға дейінгі меже):</w:t>
            </w:r>
          </w:p>
        </w:tc>
        <w:tc>
          <w:tcPr>
            <w:tcW w:w="5103" w:type="dxa"/>
            <w:gridSpan w:val="4"/>
            <w:shd w:val="clear" w:color="auto" w:fill="DBE5F1" w:themeFill="accent1" w:themeFillTint="33"/>
            <w:vAlign w:val="center"/>
            <w:hideMark/>
          </w:tcPr>
          <w:p w:rsidR="00816027" w:rsidRPr="005D7912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2017 жылғы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асштаб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және қамту</w:t>
            </w:r>
            <w:r w:rsidRPr="005D7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БАҚ және әлеуметтік желілер, балдарды есепке ала отырып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  <w:hideMark/>
          </w:tcPr>
          <w:p w:rsidR="00816027" w:rsidRPr="005D7912" w:rsidRDefault="002B2EB9" w:rsidP="00E54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Қорытынды</w:t>
            </w:r>
            <w:r w:rsidR="00816027" w:rsidRPr="005D7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балл (</w:t>
            </w:r>
            <w:r w:rsidR="008160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816027" w:rsidRPr="005D7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+(</w:t>
            </w:r>
            <w:r w:rsidR="008160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816027" w:rsidRPr="005D7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="008160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816027" w:rsidRPr="005D79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="008160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10/11)</w:t>
            </w:r>
          </w:p>
        </w:tc>
      </w:tr>
      <w:tr w:rsidR="00816027" w:rsidRPr="004277F8" w:rsidTr="00E54DB9">
        <w:trPr>
          <w:trHeight w:val="134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16027" w:rsidRPr="00107823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Бәсекеге қабілеттілік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16027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рагма</w:t>
            </w:r>
          </w:p>
          <w:p w:rsidR="00816027" w:rsidRPr="00107823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тизм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16027" w:rsidRPr="00107823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Ұлттық ұқсастықты сақтау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16027" w:rsidRPr="00107823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Білім мәдениеті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16027" w:rsidRPr="00107823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Қазақстанның революциялық емес, 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волюци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ялық дамуы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16027" w:rsidRPr="00107823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Сана-сезім ашықтығы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816027" w:rsidRPr="00107823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Барлығы</w:t>
            </w:r>
            <w:r w:rsidR="00816027"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="008160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1+2+3+4+5+6</w:t>
            </w:r>
            <w:r w:rsidR="00816027"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:rsidR="00816027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16027" w:rsidRPr="00107823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(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1000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ға дейін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:rsidR="00816027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16027" w:rsidRPr="00107823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           (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-нан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мың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ға дейін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:rsidR="00816027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16027" w:rsidRPr="00107823" w:rsidRDefault="002B2EB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             (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мыңнан 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1млн.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ға дейін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:rsidR="00816027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B2EB9" w:rsidRDefault="002B2EB9" w:rsidP="002B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  <w:p w:rsidR="00816027" w:rsidRPr="00107823" w:rsidRDefault="002B2EB9" w:rsidP="002B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млн.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адамнан аса</w:t>
            </w:r>
            <w:r w:rsidRPr="001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16027" w:rsidRPr="005D7912" w:rsidRDefault="00816027" w:rsidP="00E54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816027" w:rsidRPr="004277F8" w:rsidTr="00E54DB9">
        <w:trPr>
          <w:trHeight w:val="338"/>
        </w:trPr>
        <w:tc>
          <w:tcPr>
            <w:tcW w:w="1418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bottom"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12</w:t>
            </w:r>
          </w:p>
        </w:tc>
      </w:tr>
      <w:tr w:rsidR="00816027" w:rsidRPr="004277F8" w:rsidTr="00E54DB9">
        <w:trPr>
          <w:trHeight w:val="375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6027" w:rsidRPr="00CE21AD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6027" w:rsidRPr="00CE21AD" w:rsidRDefault="009F4FC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16027" w:rsidRPr="00CE21AD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6027" w:rsidRPr="00CE21AD" w:rsidRDefault="0046182E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6027" w:rsidRPr="00CE21AD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6027" w:rsidRPr="00CE21AD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6027" w:rsidRPr="00AD4715" w:rsidRDefault="0046182E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6027" w:rsidRPr="00CE21AD" w:rsidRDefault="00D221A9" w:rsidP="0098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16027" w:rsidRPr="005D7912" w:rsidRDefault="00816027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6027" w:rsidRPr="005D7912" w:rsidRDefault="00D221A9" w:rsidP="00E5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  <w:r w:rsidR="0062738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</w:tr>
    </w:tbl>
    <w:p w:rsidR="00816027" w:rsidRPr="009C5E8C" w:rsidRDefault="00816027" w:rsidP="00816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EB9" w:rsidRPr="006A6F55" w:rsidRDefault="002B2EB9" w:rsidP="002B2EB9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 ҚАТЕРЛЕР</w:t>
      </w:r>
    </w:p>
    <w:p w:rsidR="00816027" w:rsidRPr="006A6F55" w:rsidRDefault="00816027" w:rsidP="00816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3118"/>
        <w:gridCol w:w="10631"/>
      </w:tblGrid>
      <w:tr w:rsidR="00816027" w:rsidRPr="009C5E8C" w:rsidTr="00E54DB9">
        <w:trPr>
          <w:trHeight w:val="761"/>
        </w:trPr>
        <w:tc>
          <w:tcPr>
            <w:tcW w:w="1277" w:type="dxa"/>
            <w:shd w:val="clear" w:color="auto" w:fill="BDD6EE"/>
            <w:vAlign w:val="center"/>
          </w:tcPr>
          <w:p w:rsidR="00816027" w:rsidRPr="009C5E8C" w:rsidRDefault="00816027" w:rsidP="00E54D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BDD6EE"/>
            <w:vAlign w:val="center"/>
          </w:tcPr>
          <w:p w:rsidR="00816027" w:rsidRPr="009C5E8C" w:rsidRDefault="002B2EB9" w:rsidP="00E54D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Қатерлер</w:t>
            </w:r>
          </w:p>
        </w:tc>
        <w:tc>
          <w:tcPr>
            <w:tcW w:w="10631" w:type="dxa"/>
            <w:shd w:val="clear" w:color="auto" w:fill="BDD6EE"/>
            <w:vAlign w:val="center"/>
          </w:tcPr>
          <w:p w:rsidR="00816027" w:rsidRPr="009C5E8C" w:rsidRDefault="002B2EB9" w:rsidP="00E54DB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Қатер сипаты</w:t>
            </w:r>
          </w:p>
        </w:tc>
      </w:tr>
      <w:tr w:rsidR="00816027" w:rsidRPr="002B2EB9" w:rsidTr="00E54DB9">
        <w:tc>
          <w:tcPr>
            <w:tcW w:w="1277" w:type="dxa"/>
            <w:shd w:val="clear" w:color="auto" w:fill="FFFFFF"/>
          </w:tcPr>
          <w:p w:rsidR="00816027" w:rsidRPr="000964E7" w:rsidRDefault="00816027" w:rsidP="00E54DB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816027" w:rsidRPr="001707A1" w:rsidRDefault="002B2EB9" w:rsidP="00D2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қаржыландыру</w:t>
            </w:r>
          </w:p>
        </w:tc>
        <w:tc>
          <w:tcPr>
            <w:tcW w:w="10631" w:type="dxa"/>
            <w:shd w:val="clear" w:color="auto" w:fill="auto"/>
            <w:vAlign w:val="center"/>
          </w:tcPr>
          <w:p w:rsidR="00816027" w:rsidRPr="002B2EB9" w:rsidRDefault="002B2EB9" w:rsidP="002B2EB9">
            <w:pPr>
              <w:pStyle w:val="a3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Қаржыландыруды уақытша тоқтату</w:t>
            </w:r>
            <w:r w:rsidR="00D221A9" w:rsidRPr="00D22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D221A9" w:rsidRPr="00D221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тоқтату немесе жұмысты жүргізу уақытының мерзімін ұзарту</w:t>
            </w:r>
          </w:p>
        </w:tc>
      </w:tr>
    </w:tbl>
    <w:p w:rsidR="00816027" w:rsidRPr="002B2EB9" w:rsidRDefault="00816027">
      <w:pPr>
        <w:rPr>
          <w:lang w:val="kk-KZ"/>
        </w:rPr>
      </w:pPr>
      <w:bookmarkStart w:id="0" w:name="_GoBack"/>
      <w:bookmarkEnd w:id="0"/>
    </w:p>
    <w:sectPr w:rsidR="00816027" w:rsidRPr="002B2EB9" w:rsidSect="00816027">
      <w:pgSz w:w="16838" w:h="11906" w:orient="landscape"/>
      <w:pgMar w:top="568" w:right="962" w:bottom="851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AC5"/>
    <w:multiLevelType w:val="hybridMultilevel"/>
    <w:tmpl w:val="EE0CC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21AA4"/>
    <w:multiLevelType w:val="hybridMultilevel"/>
    <w:tmpl w:val="08FE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05D4"/>
    <w:multiLevelType w:val="hybridMultilevel"/>
    <w:tmpl w:val="52227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11092"/>
    <w:multiLevelType w:val="hybridMultilevel"/>
    <w:tmpl w:val="EE0CC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A1EF7"/>
    <w:multiLevelType w:val="hybridMultilevel"/>
    <w:tmpl w:val="3F120ACC"/>
    <w:lvl w:ilvl="0" w:tplc="B8C4CF1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7DB1372"/>
    <w:multiLevelType w:val="hybridMultilevel"/>
    <w:tmpl w:val="52227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60325"/>
    <w:multiLevelType w:val="hybridMultilevel"/>
    <w:tmpl w:val="01BE19AA"/>
    <w:lvl w:ilvl="0" w:tplc="F790EADA">
      <w:start w:val="1"/>
      <w:numFmt w:val="decimal"/>
      <w:lvlText w:val="%1."/>
      <w:lvlJc w:val="left"/>
      <w:pPr>
        <w:ind w:left="677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53D963C0"/>
    <w:multiLevelType w:val="hybridMultilevel"/>
    <w:tmpl w:val="A63A9990"/>
    <w:lvl w:ilvl="0" w:tplc="11B8194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5BB91A60"/>
    <w:multiLevelType w:val="hybridMultilevel"/>
    <w:tmpl w:val="3F120ACC"/>
    <w:lvl w:ilvl="0" w:tplc="B8C4CF1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F551C41"/>
    <w:multiLevelType w:val="hybridMultilevel"/>
    <w:tmpl w:val="E88255BC"/>
    <w:lvl w:ilvl="0" w:tplc="359AC4EA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77473F60"/>
    <w:multiLevelType w:val="hybridMultilevel"/>
    <w:tmpl w:val="3F120ACC"/>
    <w:lvl w:ilvl="0" w:tplc="B8C4CF1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027"/>
    <w:rsid w:val="00066A5B"/>
    <w:rsid w:val="000C3965"/>
    <w:rsid w:val="0011389B"/>
    <w:rsid w:val="00141F55"/>
    <w:rsid w:val="00197923"/>
    <w:rsid w:val="001E3DC3"/>
    <w:rsid w:val="002B2EB9"/>
    <w:rsid w:val="00301DF0"/>
    <w:rsid w:val="00406791"/>
    <w:rsid w:val="00445E64"/>
    <w:rsid w:val="0046182E"/>
    <w:rsid w:val="004860E7"/>
    <w:rsid w:val="004862E3"/>
    <w:rsid w:val="005E1DF9"/>
    <w:rsid w:val="005E7E41"/>
    <w:rsid w:val="0061445A"/>
    <w:rsid w:val="00627389"/>
    <w:rsid w:val="006974A2"/>
    <w:rsid w:val="007455FF"/>
    <w:rsid w:val="00771A88"/>
    <w:rsid w:val="007C1892"/>
    <w:rsid w:val="00816027"/>
    <w:rsid w:val="008B7EF4"/>
    <w:rsid w:val="008F6FED"/>
    <w:rsid w:val="00924D5D"/>
    <w:rsid w:val="0096211E"/>
    <w:rsid w:val="00985FA2"/>
    <w:rsid w:val="009A27D7"/>
    <w:rsid w:val="009B6810"/>
    <w:rsid w:val="009F1F55"/>
    <w:rsid w:val="009F4FC7"/>
    <w:rsid w:val="00A25755"/>
    <w:rsid w:val="00A37C52"/>
    <w:rsid w:val="00A56589"/>
    <w:rsid w:val="00A67FB9"/>
    <w:rsid w:val="00AE1561"/>
    <w:rsid w:val="00B630E5"/>
    <w:rsid w:val="00BD4AAB"/>
    <w:rsid w:val="00BF03DE"/>
    <w:rsid w:val="00C156AE"/>
    <w:rsid w:val="00C16882"/>
    <w:rsid w:val="00C70083"/>
    <w:rsid w:val="00CF339E"/>
    <w:rsid w:val="00CF5318"/>
    <w:rsid w:val="00D1719F"/>
    <w:rsid w:val="00D221A9"/>
    <w:rsid w:val="00D27630"/>
    <w:rsid w:val="00D93096"/>
    <w:rsid w:val="00DD656F"/>
    <w:rsid w:val="00DF33AE"/>
    <w:rsid w:val="00E716B4"/>
    <w:rsid w:val="00E864BC"/>
    <w:rsid w:val="00F119F0"/>
    <w:rsid w:val="00F50EB6"/>
    <w:rsid w:val="00FD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602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16027"/>
  </w:style>
  <w:style w:type="paragraph" w:styleId="a5">
    <w:name w:val="Balloon Text"/>
    <w:basedOn w:val="a"/>
    <w:link w:val="a6"/>
    <w:uiPriority w:val="99"/>
    <w:semiHidden/>
    <w:unhideWhenUsed/>
    <w:rsid w:val="00E71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16B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924D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924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13</cp:revision>
  <cp:lastPrinted>2017-10-02T05:45:00Z</cp:lastPrinted>
  <dcterms:created xsi:type="dcterms:W3CDTF">2017-10-02T05:56:00Z</dcterms:created>
  <dcterms:modified xsi:type="dcterms:W3CDTF">2017-10-04T11:19:00Z</dcterms:modified>
</cp:coreProperties>
</file>