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 </w:t>
      </w:r>
      <w:r>
        <w:t xml:space="preserve"> 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18260" cy="1729203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918260" cy="1729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6.0pt;height:136.2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spacing w:lineRule="atLeast" w:line="253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 </w:t>
      </w:r>
      <w:r/>
    </w:p>
    <w:p>
      <w:pPr>
        <w:spacing w:lineRule="atLeast" w:line="253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-4071228</wp:posOffset>
                </wp:positionH>
                <wp:positionV relativeFrom="paragraph">
                  <wp:posOffset>3413283</wp:posOffset>
                </wp:positionV>
                <wp:extent cx="6953250" cy="440613"/>
                <wp:effectExtent l="6350" t="6350" r="6350" b="635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199969" flipH="0" flipV="0">
                          <a:off x="0" y="0"/>
                          <a:ext cx="6953249" cy="440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center"/>
                              <w:spacing w:lineRule="atLeast" w:line="253" w:after="0" w:before="0"/>
                              <w:rPr>
                                <w:rFonts w:ascii="Times New Roman" w:hAnsi="Times New Roman" w:cs="Times New Roman" w:eastAsia="Times New Roman"/>
                                <w:sz w:val="18"/>
                              </w:rPr>
                              <w:pBdr>
                                <w:left w:val="none" w:color="000000" w:sz="4" w:space="0"/>
                                <w:top w:val="none" w:color="000000" w:sz="4" w:space="0"/>
                                <w:right w:val="none" w:color="000000" w:sz="4" w:space="0"/>
                                <w:bottom w:val="none" w:color="000000" w:sz="4" w:space="0"/>
                              </w:pBd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333399"/>
                                <w:sz w:val="18"/>
                              </w:rPr>
                              <w:t xml:space="preserve">Бланк сериялық нөмірсіз жарамсыз болып табылады. Жауап қайтарғанда міндетті түрде біздің № және күні көрсетілуі керек.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18"/>
                              </w:rPr>
                            </w:r>
                            <w:r/>
                          </w:p>
                          <w:p>
                            <w:pPr>
                              <w:ind w:left="0" w:right="0" w:firstLine="0"/>
                              <w:jc w:val="center"/>
                              <w:spacing w:lineRule="atLeast" w:line="253" w:after="0" w:before="0"/>
                              <w:rPr>
                                <w:rFonts w:ascii="Times New Roman" w:hAnsi="Times New Roman" w:cs="Times New Roman" w:eastAsia="Times New Roman"/>
                                <w:sz w:val="18"/>
                              </w:rPr>
                              <w:pBdr>
                                <w:left w:val="none" w:color="000000" w:sz="4" w:space="0"/>
                                <w:top w:val="none" w:color="000000" w:sz="4" w:space="0"/>
                                <w:right w:val="none" w:color="000000" w:sz="4" w:space="0"/>
                                <w:bottom w:val="none" w:color="000000" w:sz="4" w:space="0"/>
                              </w:pBd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333399"/>
                                <w:sz w:val="18"/>
                              </w:rPr>
                              <w:t xml:space="preserve">Бланк без сенийного номера не действителен. При ответе обязательно ссылаться на наш № и дату.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18"/>
                              </w:rPr>
                            </w:r>
                            <w:r/>
                          </w:p>
                          <w:p>
                            <w:pPr>
                              <w:ind w:left="0" w:right="0" w:firstLine="0"/>
                              <w:jc w:val="center"/>
                              <w:spacing w:lineRule="atLeast" w:line="253" w:after="200" w:before="0"/>
                              <w:rPr>
                                <w:rFonts w:ascii="Times New Roman" w:hAnsi="Times New Roman" w:cs="Times New Roman" w:eastAsia="Times New Roman"/>
                                <w:sz w:val="18"/>
                              </w:rPr>
                              <w:pBdr>
                                <w:left w:val="none" w:color="000000" w:sz="4" w:space="0"/>
                                <w:top w:val="none" w:color="000000" w:sz="4" w:space="0"/>
                                <w:right w:val="none" w:color="000000" w:sz="4" w:space="0"/>
                                <w:bottom w:val="none" w:color="000000" w:sz="4" w:space="0"/>
                              </w:pBd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color w:val="5B9BD5"/>
                                <w:sz w:val="18"/>
                              </w:rPr>
                              <w:t xml:space="preserve"> 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18"/>
                              </w:rPr>
                            </w:r>
                            <w:r/>
                          </w:p>
                          <w:p>
                            <w:pPr>
                              <w:ind w:left="0" w:right="0" w:firstLine="0"/>
                              <w:jc w:val="center"/>
                              <w:spacing w:lineRule="atLeast" w:line="253" w:after="200" w:before="0"/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  <w:pBdr>
                                <w:left w:val="none" w:color="000000" w:sz="4" w:space="0"/>
                                <w:top w:val="none" w:color="000000" w:sz="4" w:space="0"/>
                                <w:right w:val="none" w:color="000000" w:sz="4" w:space="0"/>
                                <w:bottom w:val="none" w:color="000000" w:sz="4" w:space="0"/>
                              </w:pBd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color w:val="5B9BD5"/>
                                <w:sz w:val="22"/>
                              </w:rPr>
                              <w:t xml:space="preserve"> 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sz w:val="22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sz w:val="22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clip" vert="horz" wrap="square" lIns="91440" tIns="45720" rIns="91440" bIns="45720" numCol="1" spcCol="0" rtlCol="0" fromWordArt="0" anchor="t" anchorCtr="0" forceAA="0" upright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1pt;mso-wrap-distance-top:0.0pt;mso-wrap-distance-right:9.1pt;mso-wrap-distance-bottom:0.0pt;z-index:6144;o:allowoverlap:true;o:allowincell:true;mso-position-horizontal-relative:text;margin-left:-320.6pt;mso-position-horizontal:absolute;mso-position-vertical-relative:text;margin-top:268.8pt;mso-position-vertical:absolute;width:547.5pt;height:34.7pt;rotation:269;v-text-anchor:top;" coordsize="100000,100000" path="" filled="f">
                <v:path textboxrect="0,0,0,0"/>
                <v:textbox>
                  <w:txbxContent>
                    <w:p>
                      <w:pPr>
                        <w:ind w:left="0" w:right="0" w:firstLine="0"/>
                        <w:jc w:val="center"/>
                        <w:spacing w:lineRule="atLeast" w:line="253" w:after="0" w:before="0"/>
                        <w:rPr>
                          <w:rFonts w:ascii="Times New Roman" w:hAnsi="Times New Roman" w:cs="Times New Roman" w:eastAsia="Times New Roman"/>
                          <w:sz w:val="18"/>
                        </w:rPr>
                        <w:pBdr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</w:pBdr>
                      </w:pPr>
                      <w:r>
                        <w:rPr>
                          <w:rFonts w:ascii="Times New Roman" w:hAnsi="Times New Roman" w:cs="Times New Roman" w:eastAsia="Times New Roman"/>
                          <w:color w:val="333399"/>
                          <w:sz w:val="18"/>
                        </w:rPr>
                        <w:t xml:space="preserve">Бланк сериялық нөмірсіз жарамсыз болып табылады. Жауап қайтарғанда міндетті түрде біздің № және күні көрсетілуі керек.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</w:rPr>
                      </w:r>
                      <w:r/>
                    </w:p>
                    <w:p>
                      <w:pPr>
                        <w:ind w:left="0" w:right="0" w:firstLine="0"/>
                        <w:jc w:val="center"/>
                        <w:spacing w:lineRule="atLeast" w:line="253" w:after="0" w:before="0"/>
                        <w:rPr>
                          <w:rFonts w:ascii="Times New Roman" w:hAnsi="Times New Roman" w:cs="Times New Roman" w:eastAsia="Times New Roman"/>
                          <w:sz w:val="18"/>
                        </w:rPr>
                        <w:pBdr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</w:pBdr>
                      </w:pPr>
                      <w:r>
                        <w:rPr>
                          <w:rFonts w:ascii="Times New Roman" w:hAnsi="Times New Roman" w:cs="Times New Roman" w:eastAsia="Times New Roman"/>
                          <w:color w:val="333399"/>
                          <w:sz w:val="18"/>
                        </w:rPr>
                        <w:t xml:space="preserve">Бланк без сенийного номера не действителен. При ответе обязательно ссылаться на наш № и дату.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</w:rPr>
                      </w:r>
                      <w:r/>
                    </w:p>
                    <w:p>
                      <w:pPr>
                        <w:ind w:left="0" w:right="0" w:firstLine="0"/>
                        <w:jc w:val="center"/>
                        <w:spacing w:lineRule="atLeast" w:line="253" w:after="200" w:before="0"/>
                        <w:rPr>
                          <w:rFonts w:ascii="Times New Roman" w:hAnsi="Times New Roman" w:cs="Times New Roman" w:eastAsia="Times New Roman"/>
                          <w:sz w:val="18"/>
                        </w:rPr>
                        <w:pBdr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</w:pBd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color w:val="5B9BD5"/>
                          <w:sz w:val="18"/>
                        </w:rPr>
                        <w:t xml:space="preserve"> 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</w:rPr>
                      </w:r>
                      <w:r/>
                    </w:p>
                    <w:p>
                      <w:pPr>
                        <w:ind w:left="0" w:right="0" w:firstLine="0"/>
                        <w:jc w:val="center"/>
                        <w:spacing w:lineRule="atLeast" w:line="253" w:after="200" w:before="0"/>
                        <w:rPr>
                          <w:rFonts w:ascii="Times New Roman" w:hAnsi="Times New Roman" w:cs="Times New Roman" w:eastAsia="Times New Roman"/>
                          <w:sz w:val="22"/>
                        </w:rPr>
                        <w:pBdr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</w:pBd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color w:val="5B9BD5"/>
                          <w:sz w:val="22"/>
                        </w:rPr>
                        <w:t xml:space="preserve"> </w:t>
                      </w:r>
                      <w:r>
                        <w:rPr>
                          <w:rFonts w:ascii="Times New Roman" w:hAnsi="Times New Roman" w:cs="Times New Roman" w:eastAsia="Times New Roman"/>
                          <w:sz w:val="22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cs="Times New Roman" w:eastAsia="Times New Roman"/>
                          <w:b/>
                          <w:sz w:val="22"/>
                          <w14:textOutline>
                            <w14:noFill/>
                          </w14:textOutline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sz w:val="22"/>
                          <w14:textOutline>
                            <w14:noFill/>
                          </w14:textOutline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sz w:val="22"/>
                          <w14:textOutline>
                            <w14:noFill/>
                          </w14:textOutline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 </w:t>
      </w:r>
      <w:r/>
      <w:r/>
      <w:r>
        <w:tab/>
        <w:tab/>
        <w:tab/>
        <w:tab/>
        <w:tab/>
        <w:tab/>
        <w:tab/>
        <w:tab/>
      </w:r>
      <w:r/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Облыстардың, Астана, Алматы </w:t>
        <w:tab/>
        <w:tab/>
        <w:tab/>
        <w:tab/>
        <w:tab/>
        <w:tab/>
        <w:tab/>
        <w:tab/>
        <w:tab/>
        <w:t xml:space="preserve">және Шымкент қалаларының </w:t>
        <w:tab/>
        <w:tab/>
        <w:tab/>
        <w:tab/>
        <w:tab/>
        <w:tab/>
        <w:tab/>
        <w:tab/>
        <w:tab/>
        <w:t xml:space="preserve">әкімдіктері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pStyle w:val="549"/>
        <w:ind w:firstLine="708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Қазақстан Республикасы Оқу-ағарту министрлігі Балалардың құқықтарын қорғау комитеті Мемлекеттік орта білім беру ұйымдарында, мектептен тыс қосымша білім беру ұйымдарында білім алушыларды тамақтандыруды ұйымдастыру, сондай-ақ мемлекеттік мектепке дейінгі ұй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ымдарда, жетім балалар мен ата-анасының қамқорлығынсыз қалған балаларға арналған білім беру ұйымдарында, техникалық және кәсіптік, орта білімнен кейінгі білім беру ұйымдарында тәрбиеленетін және білім алатын балаларды тамақтандыруды қамтамасыз етуге байлан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ысты тауарларды сатып алу қағидаларына </w:t>
      </w: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(2018 жылғы 31 қазандағы № 598 бұйрығы)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Қазақстан Республикасы Оқу-ағарту министрінің 2022 жылғы 7 желтоқсандағы № 490 бұйрығымен өзгерістер мен толықтыру енгізілгендігін хабарлайды. 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Бұйрық алғашқы ресми жарияланған күнінен бастап күнтізбелік он күнөткен соң қолданысқа енгізіледі.</w:t>
      </w:r>
      <w:r/>
    </w:p>
    <w:p>
      <w:pPr>
        <w:pStyle w:val="549"/>
        <w:ind w:firstLine="708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Жоғарыда баяндалғанның негізінде білім беру органдары мен ұйымдарын жоғарыда көрсетілген бұйрықпен таныстыруды және тиісті түсіндіру жұмыстарын жүргізуді сұраймыз.</w:t>
      </w:r>
      <w:r/>
    </w:p>
    <w:p>
      <w:pPr>
        <w:pStyle w:val="549"/>
        <w:ind w:firstLine="708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Қосымша:      б.</w:t>
      </w:r>
      <w:r/>
    </w:p>
    <w:p>
      <w:pPr>
        <w:pStyle w:val="549"/>
        <w:jc w:val="both"/>
      </w:pPr>
      <w:r>
        <w:br/>
      </w:r>
      <w:r/>
    </w:p>
    <w:p>
      <w:pPr>
        <w:pStyle w:val="549"/>
        <w:ind w:firstLine="708"/>
        <w:jc w:val="both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Төраға               </w:t>
        <w:tab/>
        <w:tab/>
        <w:tab/>
        <w:tab/>
        <w:tab/>
        <w:tab/>
        <w:tab/>
        <w:t xml:space="preserve">        Н. Оспанова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  <w:rPr>
          <w:sz w:val="22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pStyle w:val="549"/>
        <w:jc w:val="both"/>
      </w:pP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А. Абельдинова, 742146</w:t>
      </w:r>
      <w:r/>
    </w:p>
    <w:p>
      <w:pPr>
        <w:pStyle w:val="549"/>
        <w:jc w:val="both"/>
      </w:pPr>
      <w:r/>
      <w:r/>
    </w:p>
    <w:p>
      <w:pPr>
        <w:spacing w:lineRule="atLeast" w:line="253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 </w:t>
      </w:r>
      <w:r/>
      <w:r/>
      <w:r/>
      <w:r/>
      <w:r/>
      <w:r/>
      <w:r/>
      <w:r/>
      <w:r/>
      <w:r/>
      <w:r/>
      <w:r>
        <w:rPr>
          <w:rFonts w:ascii="Times New Roman" w:hAnsi="Times New Roman"/>
          <w:sz w:val="28"/>
          <w:szCs w:val="28"/>
          <w:lang w:val="kk-KZ"/>
        </w:rPr>
      </w:r>
      <w:r/>
    </w:p>
    <w:sectPr>
      <w:headerReference w:type="default" r:id="rId8"/>
      <w:footerReference w:type="default" r:id="rId9"/>
      <w:headerReference w:type="first" r:id="rId11"/>
      <w:footerReference w:type="first" r:id="rId12"/>
      <w:footnotePr/>
      <w:endnotePr/>
      <w:type w:val="nextPage"/>
      <w:pgSz w:w="11906" w:h="16838" w:orient="portrait"/>
      <w:pgMar w:top="425" w:right="850" w:bottom="822" w:left="1276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cjk sc">
    <w:panose1 w:val="020B0603030804020204"/>
  </w:font>
  <w:font w:name="Lohit Devanagari">
    <w:panose1 w:val="020B06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552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2063"/>
      <w:gridCol w:w="7291"/>
    </w:tblGrid>
    <w:tr>
      <w:trPr/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2063" w:type="dxa"/>
          <w:vAlign w:val="top"/>
          <w:textDirection w:val="lrTb"/>
          <w:noWrap w:val="false"/>
        </w:tcPr>
        <w:p>
          <w:pPr>
            <w:ind w:left="0" w:right="0" w:firstLine="0"/>
            <w:spacing w:lineRule="atLeast" w:line="253" w:after="0" w:before="0"/>
            <w:tabs>
              <w:tab w:val="left" w:pos="4105" w:leader="none"/>
            </w:tabs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/>
          <w:r>
            <w:drawing>
              <wp:inline xmlns:pic="http://schemas.openxmlformats.org/drawingml/2006/picture">
                <wp:extent cx="787400" cy="7874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7874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  <w:t/>
          </w:r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7291" w:type="dxa"/>
          <w:vAlign w:val="top"/>
          <w:textDirection w:val="lrTb"/>
          <w:noWrap w:val="false"/>
        </w:tcPr>
        <w:p>
          <w:pPr>
            <w:ind w:left="0" w:right="0" w:firstLine="0"/>
            <w:spacing w:lineRule="atLeast" w:line="253" w:after="0" w:before="0"/>
            <w:tabs>
              <w:tab w:val="left" w:pos="4105" w:leader="none"/>
            </w:tabs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  <w:t>Издатель ЭЦП - Удостоверяющий центр Государственных органов, Республика Казахстан, KZ, IIN690721400256, ЖАМБЕКОВНА</w:t>
          </w:r>
          <w:r/>
        </w:p>
      </w:tc>
    </w:tr>
  </w:tbl>
  <w:p>
    <w:pPr>
      <w:ind w:left="0" w:right="0" w:firstLine="0"/>
      <w:spacing w:lineRule="atLeast" w:line="253" w:after="0" w:before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Arial" w:hAnsi="Arial" w:cs="Arial" w:eastAsia="Arial"/>
        <w:color w:val="000000"/>
        <w:sz w:val="22"/>
      </w:rPr>
      <w:t xml:space="preserve"> </w:t>
    </w:r>
    <w:r/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35"/>
    </w:pPr>
    <w:r/>
    <w:r/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9">
    <w:name w:val="footnote reference"/>
    <w:basedOn w:val="524"/>
    <w:uiPriority w:val="99"/>
    <w:unhideWhenUsed/>
    <w:rPr>
      <w:vertAlign w:val="superscript"/>
    </w:rPr>
  </w:style>
  <w:style w:type="character" w:styleId="490">
    <w:name w:val="endnote reference"/>
    <w:basedOn w:val="524"/>
    <w:uiPriority w:val="99"/>
    <w:semiHidden/>
    <w:unhideWhenUsed/>
    <w:rPr>
      <w:vertAlign w:val="superscript"/>
    </w:rPr>
  </w:style>
  <w:style w:type="paragraph" w:styleId="491" w:default="1">
    <w:name w:val="Normal"/>
    <w:qFormat/>
    <w:rPr>
      <w:rFonts w:ascii="Arial" w:hAnsi="Arial" w:cs="Arial" w:eastAsia="Arial"/>
      <w:color w:val="auto"/>
      <w:sz w:val="22"/>
      <w:szCs w:val="22"/>
      <w:lang w:val="en-US" w:bidi="ar-SA" w:eastAsia="en-US"/>
    </w:rPr>
    <w:pPr>
      <w:jc w:val="left"/>
      <w:spacing w:lineRule="auto" w:line="276" w:after="200" w:afterAutospacing="0" w:before="0" w:beforeAutospacing="0"/>
      <w:widowControl/>
    </w:pPr>
  </w:style>
  <w:style w:type="paragraph" w:styleId="492">
    <w:name w:val="Heading 1"/>
    <w:basedOn w:val="4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93">
    <w:name w:val="Heading 2"/>
    <w:basedOn w:val="49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94">
    <w:name w:val="Heading 3"/>
    <w:basedOn w:val="4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95">
    <w:name w:val="Heading 4"/>
    <w:basedOn w:val="49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96">
    <w:name w:val="Heading 5"/>
    <w:basedOn w:val="49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97">
    <w:name w:val="Heading 6"/>
    <w:basedOn w:val="49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98">
    <w:name w:val="Heading 7"/>
    <w:basedOn w:val="49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99">
    <w:name w:val="Heading 8"/>
    <w:basedOn w:val="49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500">
    <w:name w:val="Heading 9"/>
    <w:basedOn w:val="49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1">
    <w:name w:val="Footnote Characters"/>
    <w:basedOn w:val="524"/>
    <w:qFormat/>
    <w:uiPriority w:val="99"/>
    <w:unhideWhenUsed/>
    <w:rPr>
      <w:vertAlign w:val="superscript"/>
    </w:rPr>
  </w:style>
  <w:style w:type="character" w:styleId="502">
    <w:name w:val="Footnote Anchor"/>
    <w:rPr>
      <w:vertAlign w:val="superscript"/>
    </w:rPr>
  </w:style>
  <w:style w:type="character" w:styleId="503">
    <w:name w:val="Endnote Characters"/>
    <w:basedOn w:val="524"/>
    <w:qFormat/>
    <w:uiPriority w:val="99"/>
    <w:semiHidden/>
    <w:unhideWhenUsed/>
    <w:rPr>
      <w:vertAlign w:val="superscript"/>
    </w:rPr>
  </w:style>
  <w:style w:type="character" w:styleId="504">
    <w:name w:val="Endnote Anchor"/>
    <w:rPr>
      <w:vertAlign w:val="superscript"/>
    </w:rPr>
  </w:style>
  <w:style w:type="character" w:styleId="505">
    <w:name w:val="Heading 1 Char"/>
    <w:qFormat/>
    <w:uiPriority w:val="9"/>
    <w:rPr>
      <w:rFonts w:ascii="Arial" w:hAnsi="Arial" w:cs="Arial" w:eastAsia="Arial"/>
      <w:sz w:val="40"/>
      <w:szCs w:val="40"/>
    </w:rPr>
  </w:style>
  <w:style w:type="character" w:styleId="506">
    <w:name w:val="Heading 2 Char"/>
    <w:qFormat/>
    <w:uiPriority w:val="9"/>
    <w:rPr>
      <w:rFonts w:ascii="Arial" w:hAnsi="Arial" w:cs="Arial" w:eastAsia="Arial"/>
      <w:sz w:val="34"/>
    </w:rPr>
  </w:style>
  <w:style w:type="character" w:styleId="507">
    <w:name w:val="Heading 3 Char"/>
    <w:qFormat/>
    <w:uiPriority w:val="9"/>
    <w:rPr>
      <w:rFonts w:ascii="Arial" w:hAnsi="Arial" w:cs="Arial" w:eastAsia="Arial"/>
      <w:sz w:val="30"/>
      <w:szCs w:val="30"/>
    </w:rPr>
  </w:style>
  <w:style w:type="character" w:styleId="508">
    <w:name w:val="Heading 4 Char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509">
    <w:name w:val="Heading 5 Char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510">
    <w:name w:val="Heading 6 Char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511">
    <w:name w:val="Heading 7 Char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12">
    <w:name w:val="Heading 8 Char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513">
    <w:name w:val="Heading 9 Char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514">
    <w:name w:val="Title Char"/>
    <w:qFormat/>
    <w:uiPriority w:val="10"/>
    <w:rPr>
      <w:sz w:val="48"/>
      <w:szCs w:val="48"/>
    </w:rPr>
  </w:style>
  <w:style w:type="character" w:styleId="515">
    <w:name w:val="Subtitle Char"/>
    <w:qFormat/>
    <w:uiPriority w:val="11"/>
    <w:rPr>
      <w:sz w:val="24"/>
      <w:szCs w:val="24"/>
    </w:rPr>
  </w:style>
  <w:style w:type="character" w:styleId="516">
    <w:name w:val="Quote Char"/>
    <w:qFormat/>
    <w:uiPriority w:val="29"/>
    <w:rPr>
      <w:i/>
    </w:rPr>
  </w:style>
  <w:style w:type="character" w:styleId="517">
    <w:name w:val="Intense Quote Char"/>
    <w:qFormat/>
    <w:uiPriority w:val="30"/>
    <w:rPr>
      <w:i/>
    </w:rPr>
  </w:style>
  <w:style w:type="character" w:styleId="518">
    <w:name w:val="Header Char"/>
    <w:qFormat/>
    <w:uiPriority w:val="99"/>
  </w:style>
  <w:style w:type="character" w:styleId="519">
    <w:name w:val="Footer Char"/>
    <w:qFormat/>
    <w:uiPriority w:val="99"/>
  </w:style>
  <w:style w:type="character" w:styleId="520">
    <w:name w:val="Caption Char"/>
    <w:qFormat/>
    <w:uiPriority w:val="99"/>
  </w:style>
  <w:style w:type="character" w:styleId="521">
    <w:name w:val="Hyperlink"/>
    <w:uiPriority w:val="99"/>
    <w:unhideWhenUsed/>
    <w:rPr>
      <w:color w:val="0000FF" w:themeColor="hyperlink"/>
      <w:u w:val="single"/>
    </w:rPr>
  </w:style>
  <w:style w:type="character" w:styleId="522">
    <w:name w:val="Footnote Text Char"/>
    <w:qFormat/>
    <w:uiPriority w:val="99"/>
    <w:rPr>
      <w:sz w:val="18"/>
    </w:rPr>
  </w:style>
  <w:style w:type="character" w:styleId="523">
    <w:name w:val="Endnote Text Char"/>
    <w:qFormat/>
    <w:uiPriority w:val="99"/>
    <w:rPr>
      <w:sz w:val="20"/>
    </w:rPr>
  </w:style>
  <w:style w:type="character" w:styleId="524" w:default="1">
    <w:name w:val="Default Paragraph Font"/>
    <w:qFormat/>
    <w:uiPriority w:val="1"/>
    <w:semiHidden/>
    <w:unhideWhenUsed/>
  </w:style>
  <w:style w:type="paragraph" w:styleId="525">
    <w:name w:val="Heading"/>
    <w:basedOn w:val="491"/>
    <w:next w:val="526"/>
    <w:qFormat/>
    <w:rPr>
      <w:rFonts w:ascii="Liberation Sans" w:hAnsi="Liberation Sans" w:cs="Lohit Devanagari" w:eastAsia="Noto Sans CJK SC"/>
      <w:sz w:val="28"/>
      <w:szCs w:val="28"/>
    </w:rPr>
    <w:pPr>
      <w:keepNext/>
      <w:spacing w:after="120" w:before="240"/>
    </w:pPr>
  </w:style>
  <w:style w:type="paragraph" w:styleId="526">
    <w:name w:val="Body Text"/>
    <w:basedOn w:val="491"/>
    <w:pPr>
      <w:spacing w:lineRule="auto" w:line="276" w:after="140" w:before="0"/>
    </w:pPr>
  </w:style>
  <w:style w:type="paragraph" w:styleId="527">
    <w:name w:val="List"/>
    <w:basedOn w:val="526"/>
    <w:rPr>
      <w:rFonts w:cs="Lohit Devanagari"/>
    </w:rPr>
  </w:style>
  <w:style w:type="paragraph" w:styleId="528">
    <w:name w:val="Caption"/>
    <w:basedOn w:val="49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529">
    <w:name w:val="Index"/>
    <w:basedOn w:val="491"/>
    <w:qFormat/>
    <w:rPr>
      <w:rFonts w:cs="Lohit Devanagari"/>
    </w:rPr>
    <w:pPr>
      <w:suppressLineNumbers/>
    </w:pPr>
  </w:style>
  <w:style w:type="paragraph" w:styleId="530">
    <w:name w:val="Title"/>
    <w:basedOn w:val="491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531">
    <w:name w:val="Subtitle"/>
    <w:basedOn w:val="491"/>
    <w:qFormat/>
    <w:uiPriority w:val="11"/>
    <w:rPr>
      <w:sz w:val="24"/>
      <w:szCs w:val="24"/>
    </w:rPr>
    <w:pPr>
      <w:spacing w:after="200" w:before="200"/>
    </w:pPr>
  </w:style>
  <w:style w:type="paragraph" w:styleId="532">
    <w:name w:val="Quote"/>
    <w:basedOn w:val="491"/>
    <w:qFormat/>
    <w:uiPriority w:val="29"/>
    <w:rPr>
      <w:i/>
    </w:rPr>
    <w:pPr>
      <w:ind w:left="720" w:right="720" w:firstLine="0"/>
    </w:pPr>
  </w:style>
  <w:style w:type="paragraph" w:styleId="533">
    <w:name w:val="Intense Quote"/>
    <w:basedOn w:val="491"/>
    <w:qFormat/>
    <w:uiPriority w:val="30"/>
    <w:rPr>
      <w:i/>
    </w:rPr>
    <w:pPr>
      <w:ind w:left="720" w:right="720" w:firstLine="0"/>
      <w:spacing w:after="200" w:before="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534">
    <w:name w:val="Header and Footer"/>
    <w:basedOn w:val="491"/>
    <w:qFormat/>
  </w:style>
  <w:style w:type="paragraph" w:styleId="535">
    <w:name w:val="Header"/>
    <w:basedOn w:val="491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536">
    <w:name w:val="Footer"/>
    <w:basedOn w:val="491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537">
    <w:name w:val="footnote text"/>
    <w:basedOn w:val="491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538">
    <w:name w:val="endnote text"/>
    <w:basedOn w:val="491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539">
    <w:name w:val="toc 1"/>
    <w:basedOn w:val="491"/>
    <w:uiPriority w:val="39"/>
    <w:unhideWhenUsed/>
    <w:pPr>
      <w:ind w:left="0" w:right="0" w:firstLine="0"/>
      <w:spacing w:after="57" w:before="0"/>
    </w:pPr>
  </w:style>
  <w:style w:type="paragraph" w:styleId="540">
    <w:name w:val="toc 2"/>
    <w:basedOn w:val="491"/>
    <w:uiPriority w:val="39"/>
    <w:unhideWhenUsed/>
    <w:pPr>
      <w:ind w:left="283" w:right="0" w:firstLine="0"/>
      <w:spacing w:after="57" w:before="0"/>
    </w:pPr>
  </w:style>
  <w:style w:type="paragraph" w:styleId="541">
    <w:name w:val="toc 3"/>
    <w:basedOn w:val="491"/>
    <w:uiPriority w:val="39"/>
    <w:unhideWhenUsed/>
    <w:pPr>
      <w:ind w:left="567" w:right="0" w:firstLine="0"/>
      <w:spacing w:after="57" w:before="0"/>
    </w:pPr>
  </w:style>
  <w:style w:type="paragraph" w:styleId="542">
    <w:name w:val="toc 4"/>
    <w:basedOn w:val="491"/>
    <w:uiPriority w:val="39"/>
    <w:unhideWhenUsed/>
    <w:pPr>
      <w:ind w:left="850" w:right="0" w:firstLine="0"/>
      <w:spacing w:after="57" w:before="0"/>
    </w:pPr>
  </w:style>
  <w:style w:type="paragraph" w:styleId="543">
    <w:name w:val="toc 5"/>
    <w:basedOn w:val="491"/>
    <w:uiPriority w:val="39"/>
    <w:unhideWhenUsed/>
    <w:pPr>
      <w:ind w:left="1134" w:right="0" w:firstLine="0"/>
      <w:spacing w:after="57" w:before="0"/>
    </w:pPr>
  </w:style>
  <w:style w:type="paragraph" w:styleId="544">
    <w:name w:val="toc 6"/>
    <w:basedOn w:val="491"/>
    <w:uiPriority w:val="39"/>
    <w:unhideWhenUsed/>
    <w:pPr>
      <w:ind w:left="1417" w:right="0" w:firstLine="0"/>
      <w:spacing w:after="57" w:before="0"/>
    </w:pPr>
  </w:style>
  <w:style w:type="paragraph" w:styleId="545">
    <w:name w:val="toc 7"/>
    <w:basedOn w:val="491"/>
    <w:uiPriority w:val="39"/>
    <w:unhideWhenUsed/>
    <w:pPr>
      <w:ind w:left="1701" w:right="0" w:firstLine="0"/>
      <w:spacing w:after="57" w:before="0"/>
    </w:pPr>
  </w:style>
  <w:style w:type="paragraph" w:styleId="546">
    <w:name w:val="toc 8"/>
    <w:basedOn w:val="491"/>
    <w:uiPriority w:val="39"/>
    <w:unhideWhenUsed/>
    <w:pPr>
      <w:ind w:left="1984" w:right="0" w:firstLine="0"/>
      <w:spacing w:after="57" w:before="0"/>
    </w:pPr>
  </w:style>
  <w:style w:type="paragraph" w:styleId="547">
    <w:name w:val="toc 9"/>
    <w:basedOn w:val="491"/>
    <w:uiPriority w:val="39"/>
    <w:unhideWhenUsed/>
    <w:pPr>
      <w:ind w:left="2268" w:right="0" w:firstLine="0"/>
      <w:spacing w:after="57" w:before="0"/>
    </w:pPr>
  </w:style>
  <w:style w:type="paragraph" w:styleId="548">
    <w:name w:val="TOC Heading"/>
    <w:qFormat/>
    <w:uiPriority w:val="39"/>
    <w:unhideWhenUsed/>
    <w:rPr>
      <w:rFonts w:ascii="Arial" w:hAnsi="Arial" w:cs="Arial" w:eastAsia="Arial"/>
      <w:color w:val="auto"/>
      <w:sz w:val="22"/>
      <w:szCs w:val="22"/>
      <w:lang w:val="en-US" w:bidi="ar-SA" w:eastAsia="en-US"/>
    </w:rPr>
    <w:pPr>
      <w:jc w:val="left"/>
      <w:spacing w:lineRule="auto" w:line="276" w:after="200" w:afterAutospacing="0" w:before="0" w:beforeAutospacing="0"/>
      <w:widowControl/>
    </w:pPr>
  </w:style>
  <w:style w:type="paragraph" w:styleId="549">
    <w:name w:val="No Spacing"/>
    <w:basedOn w:val="491"/>
    <w:qFormat/>
    <w:uiPriority w:val="1"/>
    <w:pPr>
      <w:spacing w:lineRule="auto" w:line="240" w:after="0" w:before="0"/>
    </w:pPr>
  </w:style>
  <w:style w:type="paragraph" w:styleId="550">
    <w:name w:val="List Paragraph"/>
    <w:basedOn w:val="491"/>
    <w:qFormat/>
    <w:uiPriority w:val="34"/>
    <w:pPr>
      <w:contextualSpacing w:val="true"/>
      <w:ind w:left="720" w:firstLine="0"/>
      <w:spacing w:after="200" w:before="0"/>
    </w:pPr>
  </w:style>
  <w:style w:type="numbering" w:styleId="551" w:default="1">
    <w:name w:val="No List"/>
    <w:qFormat/>
    <w:uiPriority w:val="99"/>
    <w:semiHidden/>
    <w:unhideWhenUsed/>
  </w:style>
  <w:style w:type="table" w:styleId="55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55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55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5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5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8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58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58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58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58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8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8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8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8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9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9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9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9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9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59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59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59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59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59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60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60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0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0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0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0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0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1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1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1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1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1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1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61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61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61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61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62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62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62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3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3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3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64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4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64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64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64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64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65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65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65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65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65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65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65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65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5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5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6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6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6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66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66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6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6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6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6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6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67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67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67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7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67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67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67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67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6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ONLYOFFICE/6.1.1.53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Абельдинова Алия Айтмухамбетовна</cp:lastModifiedBy>
  <cp:revision>15</cp:revision>
  <dcterms:modified xsi:type="dcterms:W3CDTF">2022-12-14T07:33:58Z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